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066026406"/>
        <w:docPartObj>
          <w:docPartGallery w:val="Cover Pages"/>
          <w:docPartUnique/>
        </w:docPartObj>
      </w:sdtPr>
      <w:sdtEndPr>
        <w:rPr>
          <w:rStyle w:val="hps"/>
          <w:rFonts w:ascii="Arial" w:eastAsia="Times New Roman" w:hAnsi="Arial" w:cs="Arial"/>
          <w:sz w:val="20"/>
          <w:szCs w:val="20"/>
          <w:lang w:val="sr-Cyrl-RS" w:bidi="gu-IN"/>
        </w:rPr>
      </w:sdtEndPr>
      <w:sdtContent>
        <w:bookmarkStart w:id="0" w:name="_GoBack" w:displacedByCustomXml="prev"/>
        <w:bookmarkEnd w:id="0" w:displacedByCustomXml="prev"/>
        <w:p w:rsidR="000E2C99" w:rsidRDefault="000E2C99" w:rsidP="000E2C99"/>
        <w:p w:rsidR="000E2C99" w:rsidRDefault="000E2C99" w:rsidP="000E2C99"/>
        <w:p w:rsidR="000E2C99" w:rsidRPr="00D610F7" w:rsidRDefault="000E2C99" w:rsidP="000E2C99">
          <w:pPr>
            <w:spacing w:before="100" w:beforeAutospacing="1" w:after="100" w:afterAutospacing="1" w:line="240" w:lineRule="auto"/>
            <w:jc w:val="both"/>
            <w:rPr>
              <w:rFonts w:ascii="Times New Roman" w:eastAsia="Times New Roman" w:hAnsi="Times New Roman"/>
              <w:b/>
              <w:bCs/>
              <w:color w:val="800000"/>
              <w:sz w:val="24"/>
              <w:szCs w:val="24"/>
              <w:lang w:val="sr-Cyrl-RS"/>
            </w:rPr>
          </w:pPr>
        </w:p>
        <w:p w:rsidR="000E2C99" w:rsidRPr="00D610F7" w:rsidRDefault="000E2C99" w:rsidP="000E2C99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REPUBLIKA</w:t>
          </w:r>
          <w:r w:rsidRPr="00D610F7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SRBIJA</w:t>
          </w:r>
        </w:p>
        <w:p w:rsidR="000E2C99" w:rsidRPr="00D610F7" w:rsidRDefault="000E2C99" w:rsidP="000E2C99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NARODNA</w:t>
          </w:r>
          <w:r w:rsidRPr="00D610F7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SKUPŠTINA</w:t>
          </w:r>
        </w:p>
        <w:p w:rsidR="000E2C99" w:rsidRPr="00D610F7" w:rsidRDefault="000E2C99" w:rsidP="000E2C99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BIBLIOTEKA</w:t>
          </w:r>
          <w:r w:rsidRPr="00D610F7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NARODNE</w:t>
          </w:r>
          <w:r w:rsidRPr="00D610F7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SKUPŠTINE</w:t>
          </w:r>
        </w:p>
        <w:p w:rsidR="000E2C99" w:rsidRPr="00D610F7" w:rsidRDefault="000E2C99" w:rsidP="000E2C99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ru-RU"/>
            </w:rPr>
          </w:pPr>
        </w:p>
        <w:p w:rsidR="000E2C99" w:rsidRPr="00D610F7" w:rsidRDefault="000E2C99" w:rsidP="000E2C99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ru-RU"/>
            </w:rPr>
          </w:pPr>
        </w:p>
        <w:p w:rsidR="000E2C99" w:rsidRPr="00D610F7" w:rsidRDefault="000E2C99" w:rsidP="000E2C99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ru-RU"/>
            </w:rPr>
          </w:pPr>
        </w:p>
        <w:p w:rsidR="000E2C99" w:rsidRPr="00D610F7" w:rsidRDefault="000E2C99" w:rsidP="000E2C99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ru-RU"/>
            </w:rPr>
          </w:pPr>
          <w:r w:rsidRPr="00D610F7">
            <w:rPr>
              <w:rFonts w:ascii="Arial" w:hAnsi="Arial" w:cs="Arial"/>
              <w:lang w:val="ru-RU"/>
            </w:rPr>
            <w:t xml:space="preserve">  </w:t>
          </w:r>
        </w:p>
        <w:p w:rsidR="000E2C99" w:rsidRPr="00D610F7" w:rsidRDefault="000E2C99" w:rsidP="000E2C99">
          <w:pPr>
            <w:spacing w:line="36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  <w:r>
            <w:rPr>
              <w:rFonts w:ascii="Arial" w:hAnsi="Arial" w:cs="Arial"/>
              <w:b/>
              <w:sz w:val="28"/>
              <w:szCs w:val="28"/>
              <w:lang w:val="ru-RU"/>
            </w:rPr>
            <w:t>Tema</w:t>
          </w:r>
          <w:r w:rsidRPr="00D610F7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: </w:t>
          </w:r>
          <w:r w:rsidRPr="00D610F7">
            <w:rPr>
              <w:rFonts w:ascii="Arial" w:hAnsi="Arial" w:cs="Arial"/>
              <w:b/>
              <w:sz w:val="28"/>
              <w:szCs w:val="28"/>
              <w:lang w:val="sr-Cyrl-RS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ZAKON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O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PREKRŠAJIMA</w:t>
          </w:r>
        </w:p>
        <w:p w:rsidR="000E2C99" w:rsidRPr="00D610F7" w:rsidRDefault="000E2C99" w:rsidP="000E2C99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</w:p>
        <w:p w:rsidR="000E2C99" w:rsidRPr="00D610F7" w:rsidRDefault="000E2C99" w:rsidP="000E2C99">
          <w:pPr>
            <w:tabs>
              <w:tab w:val="left" w:pos="0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  <w:r>
            <w:rPr>
              <w:rFonts w:ascii="Arial" w:hAnsi="Arial" w:cs="Arial"/>
              <w:b/>
              <w:sz w:val="28"/>
              <w:szCs w:val="28"/>
              <w:lang w:val="ru-RU"/>
            </w:rPr>
            <w:t>Datum</w:t>
          </w:r>
          <w:r w:rsidRPr="00D610F7">
            <w:rPr>
              <w:rFonts w:ascii="Arial" w:hAnsi="Arial" w:cs="Arial"/>
              <w:b/>
              <w:sz w:val="28"/>
              <w:szCs w:val="28"/>
              <w:lang w:val="ru-RU"/>
            </w:rPr>
            <w:t xml:space="preserve">:      </w:t>
          </w:r>
          <w:r>
            <w:rPr>
              <w:rFonts w:ascii="Arial" w:hAnsi="Arial" w:cs="Arial"/>
              <w:b/>
              <w:sz w:val="28"/>
              <w:szCs w:val="28"/>
              <w:lang w:val="ru-RU"/>
            </w:rPr>
            <w:t>19</w:t>
          </w:r>
          <w:r w:rsidRPr="00D610F7">
            <w:rPr>
              <w:rFonts w:ascii="Arial" w:hAnsi="Arial" w:cs="Arial"/>
              <w:b/>
              <w:sz w:val="28"/>
              <w:szCs w:val="28"/>
              <w:lang w:val="sr-Cyrl-RS"/>
            </w:rPr>
            <w:t>.</w:t>
          </w:r>
          <w:r w:rsidRPr="00D610F7">
            <w:rPr>
              <w:rFonts w:ascii="Arial" w:hAnsi="Arial" w:cs="Arial"/>
              <w:b/>
              <w:sz w:val="28"/>
              <w:szCs w:val="28"/>
              <w:lang w:val="ru-RU"/>
            </w:rPr>
            <w:t>07</w:t>
          </w:r>
          <w:r w:rsidRPr="00D610F7">
            <w:rPr>
              <w:rFonts w:ascii="Arial" w:hAnsi="Arial" w:cs="Arial"/>
              <w:b/>
              <w:sz w:val="28"/>
              <w:szCs w:val="28"/>
              <w:lang w:val="sr-Cyrl-RS"/>
            </w:rPr>
            <w:t>.</w:t>
          </w:r>
          <w:r w:rsidRPr="00D610F7">
            <w:rPr>
              <w:rFonts w:ascii="Arial" w:hAnsi="Arial" w:cs="Arial"/>
              <w:b/>
              <w:sz w:val="28"/>
              <w:szCs w:val="28"/>
              <w:lang w:val="ru-RU"/>
            </w:rPr>
            <w:t>2013.</w:t>
          </w:r>
        </w:p>
        <w:p w:rsidR="000E2C99" w:rsidRPr="00D610F7" w:rsidRDefault="000E2C99" w:rsidP="000E2C99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ru-RU"/>
            </w:rPr>
          </w:pPr>
          <w:r>
            <w:rPr>
              <w:rFonts w:ascii="Arial" w:hAnsi="Arial" w:cs="Arial"/>
              <w:b/>
              <w:sz w:val="28"/>
              <w:szCs w:val="28"/>
              <w:lang w:val="ru-RU"/>
            </w:rPr>
            <w:t>Br</w:t>
          </w:r>
          <w:r w:rsidRPr="00D610F7">
            <w:rPr>
              <w:rFonts w:ascii="Arial" w:hAnsi="Arial" w:cs="Arial"/>
              <w:b/>
              <w:sz w:val="28"/>
              <w:szCs w:val="28"/>
              <w:lang w:val="ru-RU"/>
            </w:rPr>
            <w:t>.:</w:t>
          </w:r>
          <w:r w:rsidRPr="00D610F7">
            <w:rPr>
              <w:rFonts w:ascii="Arial" w:hAnsi="Arial" w:cs="Arial"/>
              <w:b/>
              <w:sz w:val="28"/>
              <w:szCs w:val="28"/>
              <w:lang w:val="ru-RU"/>
            </w:rPr>
            <w:tab/>
            <w:t xml:space="preserve">  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Z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- 12</w:t>
          </w:r>
          <w:r w:rsidRPr="00D610F7">
            <w:rPr>
              <w:rFonts w:ascii="Arial" w:hAnsi="Arial" w:cs="Arial"/>
              <w:b/>
              <w:sz w:val="28"/>
              <w:szCs w:val="28"/>
              <w:lang w:val="ru-RU"/>
            </w:rPr>
            <w:t>/13</w:t>
          </w:r>
        </w:p>
        <w:p w:rsidR="000E2C99" w:rsidRPr="00D610F7" w:rsidRDefault="000E2C99" w:rsidP="000E2C99">
          <w:pPr>
            <w:rPr>
              <w:sz w:val="24"/>
              <w:szCs w:val="24"/>
              <w:lang w:val="sr-Cyrl-RS"/>
            </w:rPr>
          </w:pPr>
        </w:p>
        <w:p w:rsidR="000E2C99" w:rsidRPr="00D610F7" w:rsidRDefault="000E2C99" w:rsidP="000E2C99">
          <w:pPr>
            <w:rPr>
              <w:sz w:val="24"/>
              <w:szCs w:val="24"/>
              <w:lang w:val="sr-Cyrl-RS"/>
            </w:rPr>
          </w:pPr>
        </w:p>
        <w:p w:rsidR="000E2C99" w:rsidRPr="00D610F7" w:rsidRDefault="000E2C99" w:rsidP="000E2C99">
          <w:pPr>
            <w:rPr>
              <w:sz w:val="24"/>
              <w:szCs w:val="24"/>
              <w:lang w:val="sr-Cyrl-RS"/>
            </w:rPr>
          </w:pPr>
        </w:p>
        <w:p w:rsidR="000E2C99" w:rsidRPr="00D610F7" w:rsidRDefault="000E2C99" w:rsidP="000E2C99">
          <w:pPr>
            <w:rPr>
              <w:sz w:val="24"/>
              <w:szCs w:val="24"/>
              <w:lang w:val="sr-Cyrl-RS"/>
            </w:rPr>
          </w:pPr>
        </w:p>
        <w:p w:rsidR="000E2C99" w:rsidRPr="00D610F7" w:rsidRDefault="000E2C99" w:rsidP="000E2C99">
          <w:pPr>
            <w:rPr>
              <w:sz w:val="24"/>
              <w:szCs w:val="24"/>
              <w:lang w:val="ru-RU"/>
            </w:rPr>
          </w:pPr>
        </w:p>
        <w:p w:rsidR="000E2C99" w:rsidRPr="00D610F7" w:rsidRDefault="000E2C99" w:rsidP="000E2C99">
          <w:pPr>
            <w:tabs>
              <w:tab w:val="left" w:pos="270"/>
            </w:tabs>
            <w:spacing w:line="240" w:lineRule="auto"/>
            <w:jc w:val="both"/>
            <w:rPr>
              <w:rFonts w:ascii="Arial" w:hAnsi="Arial" w:cs="Arial"/>
              <w:b/>
              <w:sz w:val="20"/>
              <w:szCs w:val="20"/>
              <w:lang w:val="ru-RU"/>
            </w:rPr>
          </w:pPr>
          <w:bookmarkStart w:id="1" w:name="_Toc196037342"/>
          <w:bookmarkEnd w:id="1"/>
        </w:p>
        <w:p w:rsidR="000E2C99" w:rsidRPr="00D610F7" w:rsidRDefault="000E2C99" w:rsidP="000E2C99">
          <w:pPr>
            <w:tabs>
              <w:tab w:val="left" w:pos="270"/>
            </w:tabs>
            <w:spacing w:line="240" w:lineRule="auto"/>
            <w:jc w:val="both"/>
            <w:rPr>
              <w:rFonts w:ascii="Arial" w:hAnsi="Arial" w:cs="Arial"/>
              <w:b/>
              <w:sz w:val="20"/>
              <w:szCs w:val="20"/>
              <w:lang w:val="ru-RU"/>
            </w:rPr>
          </w:pPr>
          <w:r>
            <w:rPr>
              <w:rFonts w:ascii="Arial" w:hAnsi="Arial" w:cs="Arial"/>
              <w:b/>
              <w:sz w:val="20"/>
              <w:szCs w:val="20"/>
              <w:lang w:val="ru-RU"/>
            </w:rPr>
            <w:t>Ovo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istraživanje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je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uradila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Biblioteka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Narodne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skupštine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za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potrebe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ra</w:t>
          </w:r>
          <w:r>
            <w:rPr>
              <w:rFonts w:ascii="Arial" w:hAnsi="Arial" w:cs="Arial"/>
              <w:b/>
              <w:sz w:val="20"/>
              <w:szCs w:val="20"/>
              <w:lang w:val="sr-Cyrl-RS"/>
            </w:rPr>
            <w:t>da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narodnih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poslanika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i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Službe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Narodne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skupštine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.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Za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više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informacija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molimo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da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nas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kontaktirate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putem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telefona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3026-532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i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elektronske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pošte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hyperlink r:id="rId8" w:history="1">
            <w:r w:rsidRPr="00D610F7">
              <w:rPr>
                <w:rFonts w:ascii="Arial" w:hAnsi="Arial" w:cs="Arial"/>
                <w:b/>
                <w:i/>
                <w:color w:val="0000FF"/>
                <w:sz w:val="20"/>
                <w:szCs w:val="20"/>
                <w:u w:val="single"/>
              </w:rPr>
              <w:t>istrazivanja</w:t>
            </w:r>
            <w:r w:rsidRPr="00D610F7">
              <w:rPr>
                <w:rFonts w:ascii="Arial" w:hAnsi="Arial" w:cs="Arial"/>
                <w:b/>
                <w:i/>
                <w:color w:val="0000FF"/>
                <w:sz w:val="20"/>
                <w:szCs w:val="20"/>
                <w:u w:val="single"/>
                <w:lang w:val="ru-RU"/>
              </w:rPr>
              <w:t>@</w:t>
            </w:r>
            <w:r w:rsidRPr="00D610F7">
              <w:rPr>
                <w:rFonts w:ascii="Arial" w:hAnsi="Arial" w:cs="Arial"/>
                <w:b/>
                <w:i/>
                <w:color w:val="0000FF"/>
                <w:sz w:val="20"/>
                <w:szCs w:val="20"/>
                <w:u w:val="single"/>
              </w:rPr>
              <w:t>parlament</w:t>
            </w:r>
            <w:r w:rsidRPr="00D610F7">
              <w:rPr>
                <w:rFonts w:ascii="Arial" w:hAnsi="Arial" w:cs="Arial"/>
                <w:b/>
                <w:i/>
                <w:color w:val="0000FF"/>
                <w:sz w:val="20"/>
                <w:szCs w:val="20"/>
                <w:u w:val="single"/>
                <w:lang w:val="ru-RU"/>
              </w:rPr>
              <w:t>.</w:t>
            </w:r>
            <w:r w:rsidRPr="00D610F7">
              <w:rPr>
                <w:rFonts w:ascii="Arial" w:hAnsi="Arial" w:cs="Arial"/>
                <w:b/>
                <w:i/>
                <w:color w:val="0000FF"/>
                <w:sz w:val="20"/>
                <w:szCs w:val="20"/>
                <w:u w:val="single"/>
              </w:rPr>
              <w:t>rs</w:t>
            </w:r>
            <w:r w:rsidRPr="00D610F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  <w:lang w:val="ru-RU"/>
              </w:rPr>
              <w:t>.</w:t>
            </w:r>
          </w:hyperlink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Istraživanja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koj</w:t>
          </w:r>
          <w:r w:rsidRPr="00D610F7">
            <w:rPr>
              <w:rFonts w:ascii="Arial" w:hAnsi="Arial" w:cs="Arial"/>
              <w:b/>
              <w:sz w:val="20"/>
              <w:szCs w:val="20"/>
            </w:rPr>
            <w:t>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priprema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Biblioteka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Narodne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>skupštine</w:t>
          </w:r>
          <w:r w:rsidRPr="00D610F7"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>ne</w:t>
          </w:r>
          <w:r w:rsidRPr="00D610F7"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>odražavaju</w:t>
          </w:r>
          <w:r w:rsidRPr="00D610F7"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>zvanični</w:t>
          </w:r>
          <w:r w:rsidRPr="00D610F7"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>stav</w:t>
          </w:r>
          <w:r w:rsidRPr="00D610F7"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>Narodne</w:t>
          </w:r>
          <w:r w:rsidRPr="00D610F7"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>skupštine</w:t>
          </w:r>
          <w:r w:rsidRPr="00D610F7"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pacing w:val="-4"/>
              <w:sz w:val="20"/>
              <w:szCs w:val="20"/>
              <w:lang w:val="ru-RU"/>
            </w:rPr>
            <w:t>Republike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 </w:t>
          </w:r>
          <w:r>
            <w:rPr>
              <w:rFonts w:ascii="Arial" w:hAnsi="Arial" w:cs="Arial"/>
              <w:b/>
              <w:sz w:val="20"/>
              <w:szCs w:val="20"/>
              <w:lang w:val="ru-RU"/>
            </w:rPr>
            <w:t>Srbije</w:t>
          </w:r>
          <w:r w:rsidRPr="00D610F7">
            <w:rPr>
              <w:rFonts w:ascii="Arial" w:hAnsi="Arial" w:cs="Arial"/>
              <w:b/>
              <w:sz w:val="20"/>
              <w:szCs w:val="20"/>
              <w:lang w:val="ru-RU"/>
            </w:rPr>
            <w:t xml:space="preserve">. </w:t>
          </w:r>
        </w:p>
        <w:p w:rsidR="000E2C99" w:rsidRPr="00D610F7" w:rsidRDefault="000E2C99" w:rsidP="000E2C99">
          <w:pPr>
            <w:spacing w:before="120" w:after="120"/>
            <w:rPr>
              <w:rFonts w:ascii="Arial" w:hAnsi="Arial" w:cs="Calibri"/>
              <w:bCs/>
              <w:caps/>
              <w:sz w:val="20"/>
              <w:szCs w:val="20"/>
              <w:lang w:val="sr-Latn-RS"/>
            </w:rPr>
          </w:pPr>
        </w:p>
        <w:p w:rsidR="000E2C99" w:rsidRPr="000E2C99" w:rsidRDefault="000E2C99" w:rsidP="000E2C99">
          <w:pPr>
            <w:rPr>
              <w:rStyle w:val="hps"/>
              <w:rFonts w:ascii="Arial" w:eastAsia="Times New Roman" w:hAnsi="Arial" w:cs="Arial"/>
              <w:b/>
              <w:bCs/>
              <w:sz w:val="20"/>
              <w:szCs w:val="20"/>
              <w:lang w:val="sr-Cyrl-RS" w:bidi="gu-IN"/>
            </w:rPr>
          </w:pPr>
          <w:r w:rsidRPr="000E2C99">
            <w:rPr>
              <w:rStyle w:val="hps"/>
              <w:rFonts w:ascii="Arial" w:eastAsia="Times New Roman" w:hAnsi="Arial" w:cs="Arial"/>
              <w:b/>
              <w:bCs/>
              <w:sz w:val="20"/>
              <w:szCs w:val="20"/>
              <w:lang w:val="sr-Cyrl-RS" w:bidi="gu-IN"/>
            </w:rPr>
            <w:t>SADRŽAJ</w:t>
          </w: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bidi="gu-IN"/>
            </w:rPr>
          </w:pPr>
          <w:r>
            <w:rPr>
              <w:rStyle w:val="hps"/>
              <w:rFonts w:eastAsia="Times New Roman" w:cs="Arial"/>
              <w:szCs w:val="20"/>
              <w:lang w:val="sr-Cyrl-RS" w:bidi="gu-IN"/>
            </w:rPr>
            <w:fldChar w:fldCharType="begin"/>
          </w:r>
          <w:r>
            <w:rPr>
              <w:rStyle w:val="hps"/>
              <w:rFonts w:eastAsia="Times New Roman" w:cs="Arial"/>
              <w:szCs w:val="20"/>
              <w:lang w:val="sr-Cyrl-RS" w:bidi="gu-IN"/>
            </w:rPr>
            <w:instrText xml:space="preserve"> TOC \o "1-1" \h \z \u </w:instrText>
          </w:r>
          <w:r>
            <w:rPr>
              <w:rStyle w:val="hps"/>
              <w:rFonts w:eastAsia="Times New Roman" w:cs="Arial"/>
              <w:szCs w:val="20"/>
              <w:lang w:val="sr-Cyrl-RS" w:bidi="gu-IN"/>
            </w:rPr>
            <w:fldChar w:fldCharType="separate"/>
          </w:r>
          <w:hyperlink w:anchor="_Toc362358371" w:history="1">
            <w:r w:rsidRPr="00DB4FFD">
              <w:rPr>
                <w:rStyle w:val="Hyperlink"/>
                <w:noProof/>
                <w:lang w:val="sr-Cyrl-CS"/>
              </w:rPr>
              <w:t>BOSNA I HERCEGOVINA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_Toc362358371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2C99" w:rsidRDefault="000E2C9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bidi="gu-IN"/>
            </w:rPr>
          </w:pPr>
          <w:hyperlink w:anchor="_Toc362358372" w:history="1">
            <w:r w:rsidRPr="00DB4FFD">
              <w:rPr>
                <w:rStyle w:val="Hyperlink"/>
                <w:rFonts w:eastAsiaTheme="minorHAnsi"/>
                <w:noProof/>
                <w:lang w:val="sr-Cyrl-RS"/>
              </w:rPr>
              <w:t>MAKEDONIJA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_Toc362358372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2C99" w:rsidRDefault="000E2C9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bidi="gu-IN"/>
            </w:rPr>
          </w:pPr>
          <w:hyperlink w:anchor="_Toc362358373" w:history="1">
            <w:r w:rsidRPr="00DB4FFD">
              <w:rPr>
                <w:rStyle w:val="Hyperlink"/>
                <w:noProof/>
                <w:lang w:val="sr-Cyrl-RS"/>
              </w:rPr>
              <w:t>HRVATSKA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_Toc362358373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2C99" w:rsidRDefault="000E2C99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lang w:bidi="gu-IN"/>
            </w:rPr>
          </w:pPr>
          <w:hyperlink w:anchor="_Toc362358374" w:history="1">
            <w:r w:rsidRPr="00DB4FFD">
              <w:rPr>
                <w:rStyle w:val="Hyperlink"/>
                <w:rFonts w:eastAsiaTheme="minorHAnsi"/>
                <w:noProof/>
                <w:lang w:val="sr-Cyrl-CS"/>
              </w:rPr>
              <w:t>CRNA GORA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_Toc362358374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  <w: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  <w:fldChar w:fldCharType="end"/>
          </w: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  <w:p w:rsidR="000E2C99" w:rsidRPr="00D610F7" w:rsidRDefault="000E2C99" w:rsidP="000E2C99">
          <w:pPr>
            <w:rPr>
              <w:rStyle w:val="hps"/>
              <w:rFonts w:ascii="Arial" w:eastAsia="Times New Roman" w:hAnsi="Arial" w:cs="Arial"/>
              <w:sz w:val="20"/>
              <w:szCs w:val="20"/>
              <w:lang w:val="sr-Cyrl-RS" w:bidi="gu-IN"/>
            </w:rPr>
          </w:pPr>
        </w:p>
      </w:sdtContent>
    </w:sdt>
    <w:p w:rsidR="000E2C99" w:rsidRDefault="000E2C99" w:rsidP="000E2C99">
      <w:pPr>
        <w:pStyle w:val="NormalWeb"/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Prekršaji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protivpravn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dela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koja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smatraju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manjoj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meri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odnosu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krivična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dela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opasnim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društvenu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zajednicu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koja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primenjuju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krivičn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sankcij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već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administrativn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disciplinsk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sankcije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sankcije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predviđene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građansk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pravom</w:t>
      </w:r>
      <w:r w:rsidRPr="00376654">
        <w:rPr>
          <w:rFonts w:ascii="Arial" w:hAnsi="Arial" w:cs="Arial"/>
          <w:sz w:val="20"/>
          <w:szCs w:val="20"/>
          <w:lang w:val="sr-Latn-RS"/>
        </w:rPr>
        <w:t>.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Podela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protivpravnih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krivičnom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zakonodavstvu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pojedinih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zemalja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značajno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razlikuje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pravilu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formalni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kriterijum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razlikovanje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kategorij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protivpravnih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vrsta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predviđenih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kazni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primer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italijansko</w:t>
      </w:r>
      <w:r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Krivično</w:t>
      </w:r>
      <w:r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zakonik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krivična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dela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podeljeni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krivična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dela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prekršaje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zavisnosti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različitih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vrsta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kazni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predviđenih</w:t>
      </w:r>
      <w:r w:rsidRPr="00376654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ovim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zakonikom</w:t>
      </w:r>
      <w:r w:rsidRPr="00376654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pokušaj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kažnjava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376654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nemačkom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austrijskom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krivičnom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zakonodavstvu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uvedena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kategorija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krivičnih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prekršaja</w:t>
      </w:r>
      <w:r w:rsidRPr="00376654">
        <w:rPr>
          <w:rStyle w:val="hps"/>
          <w:rFonts w:ascii="Arial" w:hAnsi="Arial" w:cs="Arial"/>
          <w:sz w:val="20"/>
          <w:szCs w:val="20"/>
          <w:lang w:val="sr-Cyrl-RS"/>
        </w:rPr>
        <w:t>.</w:t>
      </w:r>
    </w:p>
    <w:p w:rsidR="000E2C99" w:rsidRPr="00D610F7" w:rsidRDefault="000E2C99" w:rsidP="000E2C99">
      <w:pPr>
        <w:pStyle w:val="NormalWeb"/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pregledu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koji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slede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navedene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osnovne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odredbe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Zakona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prekršajima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donesenih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Bosni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Hercegovini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Makedoniji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Hrvatskoj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Crnoj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Gori</w:t>
      </w:r>
      <w:r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376654">
        <w:rPr>
          <w:rFonts w:ascii="Arial" w:hAnsi="Arial" w:cs="Arial"/>
          <w:sz w:val="20"/>
          <w:szCs w:val="20"/>
          <w:lang w:val="sr-Latn-RS"/>
        </w:rPr>
        <w:br/>
      </w:r>
    </w:p>
    <w:p w:rsidR="000E2C99" w:rsidRPr="003B35F0" w:rsidRDefault="000E2C99" w:rsidP="000E2C99">
      <w:pPr>
        <w:pStyle w:val="Heading1"/>
        <w:rPr>
          <w:lang w:val="sr-Cyrl-CS"/>
        </w:rPr>
      </w:pPr>
      <w:bookmarkStart w:id="2" w:name="_Toc362358371"/>
      <w:r>
        <w:rPr>
          <w:lang w:val="sr-Cyrl-CS"/>
        </w:rPr>
        <w:t>BOSNA</w:t>
      </w:r>
      <w:r w:rsidRPr="003B35F0">
        <w:rPr>
          <w:lang w:val="sr-Cyrl-CS"/>
        </w:rPr>
        <w:t xml:space="preserve"> </w:t>
      </w:r>
      <w:r>
        <w:rPr>
          <w:lang w:val="sr-Cyrl-CS"/>
        </w:rPr>
        <w:t>I</w:t>
      </w:r>
      <w:r w:rsidRPr="003B35F0">
        <w:rPr>
          <w:lang w:val="sr-Cyrl-CS"/>
        </w:rPr>
        <w:t xml:space="preserve"> </w:t>
      </w:r>
      <w:r>
        <w:rPr>
          <w:lang w:val="sr-Cyrl-CS"/>
        </w:rPr>
        <w:t>HERCEGOVINA</w:t>
      </w:r>
      <w:bookmarkEnd w:id="2"/>
    </w:p>
    <w:p w:rsidR="000E2C99" w:rsidRDefault="000E2C99" w:rsidP="000E2C9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Cyrl-CS"/>
        </w:rPr>
      </w:pPr>
    </w:p>
    <w:p w:rsidR="000E2C99" w:rsidRPr="003B35F0" w:rsidRDefault="000E2C99" w:rsidP="000E2C9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Republika</w:t>
      </w:r>
      <w:r w:rsidRPr="003B35F0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Srpska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donet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2006</w:t>
      </w:r>
      <w:r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>
        <w:rPr>
          <w:rFonts w:ascii="Arial" w:hAnsi="Arial" w:cs="Arial"/>
          <w:sz w:val="20"/>
          <w:szCs w:val="20"/>
          <w:lang w:val="sr-Cyrl-CS"/>
        </w:rPr>
        <w:t xml:space="preserve"> (</w:t>
      </w:r>
      <w:r w:rsidRPr="003B35F0">
        <w:rPr>
          <w:rFonts w:ascii="Arial" w:hAnsi="Arial" w:cs="Arial"/>
          <w:sz w:val="20"/>
          <w:szCs w:val="20"/>
          <w:lang w:val="sr-Cyrl-CS"/>
        </w:rPr>
        <w:t>"</w:t>
      </w:r>
      <w:r>
        <w:rPr>
          <w:rFonts w:ascii="Arial" w:hAnsi="Arial" w:cs="Arial"/>
          <w:sz w:val="20"/>
          <w:szCs w:val="20"/>
          <w:lang w:val="sr-Cyrl-CS"/>
        </w:rPr>
        <w:t>Sl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glasnik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RS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", </w:t>
      </w:r>
      <w:r>
        <w:rPr>
          <w:rFonts w:ascii="Arial" w:hAnsi="Arial" w:cs="Arial"/>
          <w:sz w:val="20"/>
          <w:szCs w:val="20"/>
          <w:lang w:val="sr-Cyrl-CS"/>
        </w:rPr>
        <w:t>br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34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19. </w:t>
      </w:r>
      <w:r>
        <w:rPr>
          <w:rFonts w:ascii="Arial" w:hAnsi="Arial" w:cs="Arial"/>
          <w:sz w:val="20"/>
          <w:szCs w:val="20"/>
          <w:lang w:val="sr-Cyrl-CS"/>
        </w:rPr>
        <w:t>aprila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2006, 1/09, 29/10, 109/11).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Prekršaji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predstavljaju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reda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poretka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ekonomskom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finansijskom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poslovanju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utvrđenih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obeležja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sankcije</w:t>
      </w:r>
      <w:r w:rsidRPr="003B35F0">
        <w:rPr>
          <w:rFonts w:ascii="Arial" w:hAnsi="Arial" w:cs="Arial"/>
          <w:sz w:val="20"/>
          <w:szCs w:val="20"/>
        </w:rPr>
        <w:t xml:space="preserve">. 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učinjen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činjenjem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nečinjenjem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Sudovi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Republici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Srpskoj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stvarno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odlučuju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Bosne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Hercegovine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Republike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Srpske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gradova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opština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učinjeni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teritoriji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Republike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Srpske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Mesno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području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učinjen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Prekršajne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ukor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uslovna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osuda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>Prekršajnu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pokrenut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sproveden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izdavanja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Licu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počinjeni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sankcije</w:t>
      </w:r>
      <w:r w:rsidRPr="003B35F0">
        <w:rPr>
          <w:rFonts w:ascii="Arial" w:hAnsi="Arial" w:cs="Arial"/>
          <w:sz w:val="20"/>
          <w:szCs w:val="20"/>
          <w:lang w:val="sr-Cyrl-CS"/>
        </w:rPr>
        <w:t>: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>,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b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ukor</w:t>
      </w:r>
      <w:r w:rsidRPr="003B35F0">
        <w:rPr>
          <w:rFonts w:ascii="Arial" w:hAnsi="Arial" w:cs="Arial"/>
          <w:sz w:val="20"/>
          <w:szCs w:val="20"/>
          <w:lang w:val="sr-Cyrl-CS"/>
        </w:rPr>
        <w:t>,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c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uslovna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osuda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lastRenderedPageBreak/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zaštitne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Pored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sankcija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>: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oduzimanje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imovinske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koristi</w:t>
      </w:r>
      <w:r w:rsidRPr="003B35F0">
        <w:rPr>
          <w:rFonts w:ascii="Arial" w:hAnsi="Arial" w:cs="Arial"/>
          <w:sz w:val="20"/>
          <w:szCs w:val="20"/>
          <w:lang w:val="sr-Cyrl-CS"/>
        </w:rPr>
        <w:t>,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b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obaveza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naknade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štete</w:t>
      </w:r>
      <w:r w:rsidRPr="003B35F0">
        <w:rPr>
          <w:rFonts w:ascii="Arial" w:hAnsi="Arial" w:cs="Arial"/>
          <w:sz w:val="20"/>
          <w:szCs w:val="20"/>
          <w:lang w:val="sr-Cyrl-CS"/>
        </w:rPr>
        <w:t>,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c</w:t>
      </w:r>
      <w:r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kazneni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poeni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lišenje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slobode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naplate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rasponu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fiksnom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određuje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raspon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visini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visinu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uzimajući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obzir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olakšavajuće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otežavajuće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okolnosti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uključujući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ograničavajući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težinu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stepen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uvid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njegovu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finansijsku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situaciju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iskazao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kajanje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fizičko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nižem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30 </w:t>
      </w:r>
      <w:r>
        <w:rPr>
          <w:rFonts w:ascii="Arial" w:hAnsi="Arial" w:cs="Arial"/>
          <w:sz w:val="20"/>
          <w:szCs w:val="20"/>
          <w:lang w:val="sr-Cyrl-CS"/>
        </w:rPr>
        <w:t>KM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nižem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50 </w:t>
      </w:r>
      <w:r>
        <w:rPr>
          <w:rFonts w:ascii="Arial" w:hAnsi="Arial" w:cs="Arial"/>
          <w:sz w:val="20"/>
          <w:szCs w:val="20"/>
          <w:lang w:val="sr-Cyrl-CS"/>
        </w:rPr>
        <w:t>KM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nižem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500 </w:t>
      </w:r>
      <w:r>
        <w:rPr>
          <w:rFonts w:ascii="Arial" w:hAnsi="Arial" w:cs="Arial"/>
          <w:sz w:val="20"/>
          <w:szCs w:val="20"/>
          <w:lang w:val="sr-Cyrl-CS"/>
        </w:rPr>
        <w:t>KM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Rešenjem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određuje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plaćanja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osam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pravosnažnosti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Uslovnom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osudom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utvrđuje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/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istovremeno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određuje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šest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proveravanja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),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ispuni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okolnosti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značajnoj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umanjuju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odgovornost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očekivati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budućnosti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uzdržavati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činjenja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onda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umesto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Zaštitne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>: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oduzimanje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predmeta</w:t>
      </w:r>
      <w:r w:rsidRPr="003B35F0">
        <w:rPr>
          <w:rFonts w:ascii="Arial" w:hAnsi="Arial" w:cs="Arial"/>
          <w:sz w:val="20"/>
          <w:szCs w:val="20"/>
          <w:lang w:val="sr-Cyrl-CS"/>
        </w:rPr>
        <w:t>,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b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zabrana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poziva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delatnosti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dužnosti</w:t>
      </w:r>
      <w:r w:rsidRPr="003B35F0">
        <w:rPr>
          <w:rFonts w:ascii="Arial" w:hAnsi="Arial" w:cs="Arial"/>
          <w:sz w:val="20"/>
          <w:szCs w:val="20"/>
          <w:lang w:val="sr-Cyrl-CS"/>
        </w:rPr>
        <w:t>,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c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potpuna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delimična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zabrana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upravljanja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motornim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vozilom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</w:p>
    <w:p w:rsidR="000E2C99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vanbolničko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lečenje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zavisnosti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razlozi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izricanje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zaštitnih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prestanu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postoje</w:t>
      </w:r>
      <w:r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mera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opoziva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predstavlja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najkraći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spreči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sličan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uzimajući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obzir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faktore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uključujući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ograničavajući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težinu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stepen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uvid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njegovu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finansijsku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situaciju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iskazao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kajanje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najkraćem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predviđenom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trajanju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oduzimanja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predmeta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postupak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pokreće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3B35F0">
        <w:rPr>
          <w:rFonts w:ascii="Arial" w:hAnsi="Arial" w:cs="Arial"/>
          <w:sz w:val="20"/>
          <w:szCs w:val="20"/>
          <w:lang w:val="sr-Cyrl-CS"/>
        </w:rPr>
        <w:t>: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izdavanjem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b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podnošenjem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pokretanje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nadležan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b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izdati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ustanovi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načina</w:t>
      </w:r>
      <w:r w:rsidRPr="003B35F0">
        <w:rPr>
          <w:rFonts w:ascii="Arial" w:hAnsi="Arial" w:cs="Arial"/>
          <w:sz w:val="20"/>
          <w:szCs w:val="20"/>
          <w:lang w:val="sr-Cyrl-CS"/>
        </w:rPr>
        <w:t>: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1) </w:t>
      </w:r>
      <w:r>
        <w:rPr>
          <w:rFonts w:ascii="Arial" w:hAnsi="Arial" w:cs="Arial"/>
          <w:sz w:val="20"/>
          <w:szCs w:val="20"/>
          <w:lang w:val="sr-Cyrl-CS"/>
        </w:rPr>
        <w:t>neposrednim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opažanjem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ovlašćene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službene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osobe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inspekcije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nadzora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pregleda</w:t>
      </w:r>
      <w:r w:rsidRPr="003B35F0">
        <w:rPr>
          <w:rFonts w:ascii="Arial" w:hAnsi="Arial" w:cs="Arial"/>
          <w:sz w:val="20"/>
          <w:szCs w:val="20"/>
          <w:lang w:val="sr-Cyrl-CS"/>
        </w:rPr>
        <w:t>;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2) </w:t>
      </w:r>
      <w:r>
        <w:rPr>
          <w:rFonts w:ascii="Arial" w:hAnsi="Arial" w:cs="Arial"/>
          <w:sz w:val="20"/>
          <w:szCs w:val="20"/>
          <w:lang w:val="sr-Cyrl-CS"/>
        </w:rPr>
        <w:t>podacima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uređajima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nadzor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merenje</w:t>
      </w:r>
      <w:r w:rsidRPr="003B35F0">
        <w:rPr>
          <w:rFonts w:ascii="Arial" w:hAnsi="Arial" w:cs="Arial"/>
          <w:sz w:val="20"/>
          <w:szCs w:val="20"/>
          <w:lang w:val="sr-Cyrl-CS"/>
        </w:rPr>
        <w:t>;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3)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inspekcijskog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nadzora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pregledom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dokumentacije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prostorija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robe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; </w:t>
      </w:r>
      <w:r>
        <w:rPr>
          <w:rFonts w:ascii="Arial" w:hAnsi="Arial" w:cs="Arial"/>
          <w:sz w:val="20"/>
          <w:szCs w:val="20"/>
          <w:lang w:val="sr-Cyrl-CS"/>
        </w:rPr>
        <w:t>ili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4)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priznanja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sudskom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administrativnom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Postupak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okončava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donošenjem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odlučiti</w:t>
      </w:r>
      <w:r w:rsidRPr="003B35F0">
        <w:rPr>
          <w:rFonts w:ascii="Arial" w:hAnsi="Arial" w:cs="Arial"/>
          <w:sz w:val="20"/>
          <w:szCs w:val="20"/>
          <w:lang w:val="sr-Cyrl-CS"/>
        </w:rPr>
        <w:t>: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postupak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obustavlja</w:t>
      </w:r>
      <w:r w:rsidRPr="003B35F0">
        <w:rPr>
          <w:rFonts w:ascii="Arial" w:hAnsi="Arial" w:cs="Arial"/>
          <w:sz w:val="20"/>
          <w:szCs w:val="20"/>
          <w:lang w:val="sr-Cyrl-CS"/>
        </w:rPr>
        <w:t>,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b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zbog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propuštanja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</w:t>
      </w:r>
      <w:r>
        <w:rPr>
          <w:rFonts w:ascii="Arial" w:hAnsi="Arial" w:cs="Arial"/>
          <w:sz w:val="20"/>
          <w:szCs w:val="20"/>
          <w:lang w:val="sr-Cyrl-CS"/>
        </w:rPr>
        <w:t>c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oglašava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oglasi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rešenjem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okrivljenom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podnosilac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pokretanje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izjaviti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žalbu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 </w:t>
      </w:r>
      <w:r>
        <w:rPr>
          <w:rFonts w:ascii="Arial" w:hAnsi="Arial" w:cs="Arial"/>
          <w:sz w:val="20"/>
          <w:szCs w:val="20"/>
          <w:lang w:val="sr-Cyrl-CS"/>
        </w:rPr>
        <w:t>Žalba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izjaviti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osam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dostavljanja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složenim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predmetima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produžiti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izjavljivanje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žalbe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najviše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još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osam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Izjavljena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žalba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 w:rsidRPr="003B35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Odlučujući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žalbi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drugostepeni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potvrditi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preinačiti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ukinuti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donosi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bez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odlaganja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elektronskoj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formi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uneti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podatke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merama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izrečene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fizičkom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pravnom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fizičkog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briše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ex lege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kažnjeno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fizičko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pravosnažnosti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izrečena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učini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učini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krivično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sadrži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obeležje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prekršaja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lastRenderedPageBreak/>
        <w:t>fizičkom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kažnjeno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brisaće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ranije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izrečene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pravosnažnosti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izrečena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krivično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sadrži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obeležje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prekršaja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brisati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Zaštitne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brisati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istekne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zastarelosti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Podaci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kažnjena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opravdani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razlozi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nadležnom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tužilaštvu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organima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unutrašnjih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inspekcije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krivičnim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protiv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ranije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kažnjavano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organima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učestvuju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brisanja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obrazložen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kažnjeno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još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posedice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opravdan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interes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brisana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podaci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odluci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nadležnom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tužilaštvu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vezi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protiv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brisana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traži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građana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podnesu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dokaze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osuđivanosti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neosuđivanosti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Građanima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njihov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davati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podaci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njihovom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kažnjavanju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nekažnjavanju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troškovi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izrečeni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konačnog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pravosnažnog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upisuju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registar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evidentiraju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dug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troškovi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evidentiraju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kažnjeni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troškova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troškovi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brišu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proteku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postali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konačni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/ </w:t>
      </w:r>
      <w:r>
        <w:rPr>
          <w:rFonts w:ascii="Arial" w:hAnsi="Arial" w:cs="Arial"/>
          <w:sz w:val="20"/>
          <w:szCs w:val="20"/>
          <w:lang w:val="sr-Cyrl-CS"/>
        </w:rPr>
        <w:t>pravosnažni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izvršni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Svaki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praćenje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izrečenih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putem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sporazuma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sankciji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pratiti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izrečenih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kažnjeni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izbegava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zatražiti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Poreske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uprave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Republike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Srpske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primeni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postupak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prinudne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naplate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poreskoj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upravi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Republike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Srpske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evidentiran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ovlašćena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naplatu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poreskih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Poreska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uprava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sprovesti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takav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postupak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prinudne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naplate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bez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kažnjenom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uruči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plaćanje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BD3DB5" w:rsidRDefault="000E2C99" w:rsidP="000E2C99">
      <w:pPr>
        <w:spacing w:line="360" w:lineRule="auto"/>
        <w:rPr>
          <w:rFonts w:ascii="Arial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Federacija</w:t>
      </w:r>
      <w:r w:rsidRPr="00BD3DB5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Bosnе</w:t>
      </w:r>
      <w:r w:rsidRPr="00BD3DB5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i</w:t>
      </w:r>
      <w:r w:rsidRPr="00BD3DB5">
        <w:rPr>
          <w:rFonts w:ascii="Arial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CS"/>
        </w:rPr>
        <w:t>Hercegovinе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Zakon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Federacije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donet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2006</w:t>
      </w:r>
      <w:r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3B35F0">
        <w:rPr>
          <w:rFonts w:ascii="Arial" w:hAnsi="Arial" w:cs="Arial"/>
          <w:sz w:val="20"/>
          <w:szCs w:val="20"/>
          <w:lang w:val="sr-Cyrl-CS"/>
        </w:rPr>
        <w:t>( "</w:t>
      </w:r>
      <w:r>
        <w:rPr>
          <w:rFonts w:ascii="Arial" w:hAnsi="Arial" w:cs="Arial"/>
          <w:sz w:val="20"/>
          <w:szCs w:val="20"/>
          <w:lang w:val="sr-Cyrl-CS"/>
        </w:rPr>
        <w:t>Sl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novine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FBiH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", </w:t>
      </w:r>
      <w:r>
        <w:rPr>
          <w:rFonts w:ascii="Arial" w:hAnsi="Arial" w:cs="Arial"/>
          <w:sz w:val="20"/>
          <w:szCs w:val="20"/>
          <w:lang w:val="sr-Cyrl-CS"/>
        </w:rPr>
        <w:t>br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31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21 </w:t>
      </w:r>
      <w:r>
        <w:rPr>
          <w:rFonts w:ascii="Arial" w:hAnsi="Arial" w:cs="Arial"/>
          <w:sz w:val="20"/>
          <w:szCs w:val="20"/>
          <w:lang w:val="sr-Cyrl-CS"/>
        </w:rPr>
        <w:t>juna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2006, 37/10).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predstavlja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poretka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ekonomskom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finansijskom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poslovanju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utvrđenih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obeležja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činjenjem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nečinjenjem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Nehat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izvršioca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dovoljan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izvršilac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smatra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osim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odredbama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izvršilac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kažnjen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učinjeno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isključivo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umišljajem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fizička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Pokušaj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kažnjiv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Stvarno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odlučivanja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Federaciji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Mesno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području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učinjen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Prekršajne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uslovna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osuda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ukor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pokrenut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sproveden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rasponu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fiksnom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oblasti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carina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višestrukom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procenat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carinske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trebala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plaćena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procenat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višestruki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vrednosti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robe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predmet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većem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50.000,00 </w:t>
      </w:r>
      <w:r>
        <w:rPr>
          <w:rFonts w:ascii="Arial" w:hAnsi="Arial" w:cs="Arial"/>
          <w:sz w:val="20"/>
          <w:szCs w:val="20"/>
          <w:lang w:val="sr-Cyrl-CS"/>
        </w:rPr>
        <w:t>KM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Kada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određuje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raspon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visini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visinu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uzimajući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obzir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olakšavajuće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otežavajuće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okolnosti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uključujući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ograničavajući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težinu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posledice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stepen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uvid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njegovu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finansijsku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situaciju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iskazao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kajanje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fizičko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nižem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20,00 </w:t>
      </w:r>
      <w:r>
        <w:rPr>
          <w:rFonts w:ascii="Arial" w:hAnsi="Arial" w:cs="Arial"/>
          <w:sz w:val="20"/>
          <w:szCs w:val="20"/>
          <w:lang w:val="sr-Cyrl-CS"/>
        </w:rPr>
        <w:t>KM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nižem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50,00 </w:t>
      </w:r>
      <w:r>
        <w:rPr>
          <w:rFonts w:ascii="Arial" w:hAnsi="Arial" w:cs="Arial"/>
          <w:sz w:val="20"/>
          <w:szCs w:val="20"/>
          <w:lang w:val="sr-Cyrl-CS"/>
        </w:rPr>
        <w:t>KM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nižem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500,00 </w:t>
      </w:r>
      <w:r>
        <w:rPr>
          <w:rFonts w:ascii="Arial" w:hAnsi="Arial" w:cs="Arial"/>
          <w:sz w:val="20"/>
          <w:szCs w:val="20"/>
          <w:lang w:val="sr-Cyrl-CS"/>
        </w:rPr>
        <w:t>KM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odrediće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treba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plaćena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osam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pravosnažnosti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Uslovnom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osudom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utvrđuje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>/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istovremeno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određuje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šest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sz w:val="20"/>
          <w:szCs w:val="20"/>
          <w:lang w:val="sr-Cyrl-CS"/>
        </w:rPr>
        <w:t>vreme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proveravanja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),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ispuni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odredi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odlučivanja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hoće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osudu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vodeći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računa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svrsi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osude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posebno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uzeti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obzir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ličnost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njegov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raniji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život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njegovo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ponašanje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nakon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stepen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okolnosti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Zaštitne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izrečene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osudu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izvršavaju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okolnosti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značajnoj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umanjuju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odgovornost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očekivati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budućnosti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uzdržavati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činjenja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onda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umesto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Zaštitne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propisati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predvideti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</w:t>
      </w:r>
      <w:r w:rsidRPr="003B35F0">
        <w:rPr>
          <w:rFonts w:ascii="Arial" w:hAnsi="Arial" w:cs="Arial"/>
          <w:sz w:val="20"/>
          <w:szCs w:val="20"/>
          <w:lang w:val="sr-Cyrl-CS"/>
        </w:rPr>
        <w:t>: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lastRenderedPageBreak/>
        <w:t xml:space="preserve">     1) </w:t>
      </w:r>
      <w:r>
        <w:rPr>
          <w:rFonts w:ascii="Arial" w:hAnsi="Arial" w:cs="Arial"/>
          <w:sz w:val="20"/>
          <w:szCs w:val="20"/>
          <w:lang w:val="sr-Cyrl-CS"/>
        </w:rPr>
        <w:t>oduzimanje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predmeta</w:t>
      </w:r>
      <w:r w:rsidRPr="003B35F0">
        <w:rPr>
          <w:rFonts w:ascii="Arial" w:hAnsi="Arial" w:cs="Arial"/>
          <w:sz w:val="20"/>
          <w:szCs w:val="20"/>
          <w:lang w:val="sr-Cyrl-CS"/>
        </w:rPr>
        <w:t>,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2) </w:t>
      </w:r>
      <w:r>
        <w:rPr>
          <w:rFonts w:ascii="Arial" w:hAnsi="Arial" w:cs="Arial"/>
          <w:sz w:val="20"/>
          <w:szCs w:val="20"/>
          <w:lang w:val="sr-Cyrl-CS"/>
        </w:rPr>
        <w:t>zabrana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poziva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delatnosti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dužnosti</w:t>
      </w:r>
      <w:r w:rsidRPr="003B35F0">
        <w:rPr>
          <w:rFonts w:ascii="Arial" w:hAnsi="Arial" w:cs="Arial"/>
          <w:sz w:val="20"/>
          <w:szCs w:val="20"/>
          <w:lang w:val="sr-Cyrl-CS"/>
        </w:rPr>
        <w:t>,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3) </w:t>
      </w:r>
      <w:r>
        <w:rPr>
          <w:rFonts w:ascii="Arial" w:hAnsi="Arial" w:cs="Arial"/>
          <w:sz w:val="20"/>
          <w:szCs w:val="20"/>
          <w:lang w:val="sr-Cyrl-CS"/>
        </w:rPr>
        <w:t>potpuna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delimična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zabrana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upravljanja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motornim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vozilom</w:t>
      </w:r>
      <w:r>
        <w:rPr>
          <w:rFonts w:ascii="Arial" w:hAnsi="Arial" w:cs="Arial"/>
          <w:sz w:val="20"/>
          <w:szCs w:val="20"/>
          <w:lang w:val="sr-Cyrl-CS"/>
        </w:rPr>
        <w:t>,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4) </w:t>
      </w:r>
      <w:r>
        <w:rPr>
          <w:rFonts w:ascii="Arial" w:hAnsi="Arial" w:cs="Arial"/>
          <w:sz w:val="20"/>
          <w:szCs w:val="20"/>
          <w:lang w:val="sr-Cyrl-CS"/>
        </w:rPr>
        <w:t>vanbolničko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lečenje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zavisnosti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više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razlozi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izricanje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prestanu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zaštitna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ukida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postupak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pokreće</w:t>
      </w:r>
      <w:r w:rsidRPr="003B35F0">
        <w:rPr>
          <w:rFonts w:ascii="Arial" w:hAnsi="Arial" w:cs="Arial"/>
          <w:sz w:val="20"/>
          <w:szCs w:val="20"/>
          <w:lang w:val="sr-Cyrl-CS"/>
        </w:rPr>
        <w:t>: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1) </w:t>
      </w:r>
      <w:r>
        <w:rPr>
          <w:rFonts w:ascii="Arial" w:hAnsi="Arial" w:cs="Arial"/>
          <w:sz w:val="20"/>
          <w:szCs w:val="20"/>
          <w:lang w:val="sr-Cyrl-CS"/>
        </w:rPr>
        <w:t>izdavanjem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2) </w:t>
      </w:r>
      <w:r>
        <w:rPr>
          <w:rFonts w:ascii="Arial" w:hAnsi="Arial" w:cs="Arial"/>
          <w:sz w:val="20"/>
          <w:szCs w:val="20"/>
          <w:lang w:val="sr-Cyrl-CS"/>
        </w:rPr>
        <w:t>podnošenjem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pokretanje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izdati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ukoliko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ustanovi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njegove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utvrđen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načina</w:t>
      </w:r>
      <w:r w:rsidRPr="003B35F0">
        <w:rPr>
          <w:rFonts w:ascii="Arial" w:hAnsi="Arial" w:cs="Arial"/>
          <w:sz w:val="20"/>
          <w:szCs w:val="20"/>
          <w:lang w:val="sr-Cyrl-CS"/>
        </w:rPr>
        <w:t>: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1) </w:t>
      </w:r>
      <w:r>
        <w:rPr>
          <w:rFonts w:ascii="Arial" w:hAnsi="Arial" w:cs="Arial"/>
          <w:sz w:val="20"/>
          <w:szCs w:val="20"/>
          <w:lang w:val="sr-Cyrl-CS"/>
        </w:rPr>
        <w:t>neposrednim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opažanjem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ovlašćene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službene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osobe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inspekcije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nadzora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pregleda</w:t>
      </w:r>
      <w:r w:rsidRPr="003B35F0">
        <w:rPr>
          <w:rFonts w:ascii="Arial" w:hAnsi="Arial" w:cs="Arial"/>
          <w:sz w:val="20"/>
          <w:szCs w:val="20"/>
          <w:lang w:val="sr-Cyrl-CS"/>
        </w:rPr>
        <w:t>;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2) </w:t>
      </w:r>
      <w:r>
        <w:rPr>
          <w:rFonts w:ascii="Arial" w:hAnsi="Arial" w:cs="Arial"/>
          <w:sz w:val="20"/>
          <w:szCs w:val="20"/>
          <w:lang w:val="sr-Cyrl-CS"/>
        </w:rPr>
        <w:t>podacima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dobijeni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uređajima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nadzor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merenje</w:t>
      </w:r>
      <w:r w:rsidRPr="003B35F0">
        <w:rPr>
          <w:rFonts w:ascii="Arial" w:hAnsi="Arial" w:cs="Arial"/>
          <w:sz w:val="20"/>
          <w:szCs w:val="20"/>
          <w:lang w:val="sr-Cyrl-CS"/>
        </w:rPr>
        <w:t>;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3) </w:t>
      </w:r>
      <w:r>
        <w:rPr>
          <w:rFonts w:ascii="Arial" w:hAnsi="Arial" w:cs="Arial"/>
          <w:sz w:val="20"/>
          <w:szCs w:val="20"/>
          <w:lang w:val="sr-Cyrl-CS"/>
        </w:rPr>
        <w:t>prilikom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inspekcijskog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nadzora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pregledom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dokumentacije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prostorija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robe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; </w:t>
      </w:r>
      <w:r>
        <w:rPr>
          <w:rFonts w:ascii="Arial" w:hAnsi="Arial" w:cs="Arial"/>
          <w:sz w:val="20"/>
          <w:szCs w:val="20"/>
          <w:lang w:val="sr-Cyrl-CS"/>
        </w:rPr>
        <w:t>ili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4)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priznanja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sudskom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administrativnom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slučajevima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izdati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pokrenuće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postupak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protiv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podnošenjem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pokretanje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pokretanje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ponuditi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prihvati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predloženu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>/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predložena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prihvati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predloženu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sporazumeju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donošenja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podneti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odobrenje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pisani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sporazum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sadrži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detalje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potpisan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okrivljenog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ovlašćenog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predstavnika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opravdanim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slučajevima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sporazumom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predvideti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plaćanje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ratama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šest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odobriti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sporazum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ovlašćenog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utvrdi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ispunjava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zakonske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uslove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postupak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završava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donošenjem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odlučiti</w:t>
      </w:r>
      <w:r w:rsidRPr="003B35F0">
        <w:rPr>
          <w:rFonts w:ascii="Arial" w:hAnsi="Arial" w:cs="Arial"/>
          <w:sz w:val="20"/>
          <w:szCs w:val="20"/>
          <w:lang w:val="sr-Cyrl-CS"/>
        </w:rPr>
        <w:t>: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1)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postupak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obustavlja</w:t>
      </w:r>
      <w:r w:rsidRPr="003B35F0">
        <w:rPr>
          <w:rFonts w:ascii="Arial" w:hAnsi="Arial" w:cs="Arial"/>
          <w:sz w:val="20"/>
          <w:szCs w:val="20"/>
          <w:lang w:val="sr-Cyrl-CS"/>
        </w:rPr>
        <w:t>,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2)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zbog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propuštanja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3)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oglašava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lastRenderedPageBreak/>
        <w:t>Ako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oglasi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rešenjem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sankcija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okrivljenom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Učesnici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uložiti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žalbu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Oštećeni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izjaviti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žalbu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pogledu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imovinsko</w:t>
      </w:r>
      <w:r w:rsidRPr="003B35F0">
        <w:rPr>
          <w:rFonts w:ascii="Arial" w:hAnsi="Arial" w:cs="Arial"/>
          <w:sz w:val="20"/>
          <w:szCs w:val="20"/>
          <w:lang w:val="sr-Cyrl-CS"/>
        </w:rPr>
        <w:t>-</w:t>
      </w:r>
      <w:r>
        <w:rPr>
          <w:rFonts w:ascii="Arial" w:hAnsi="Arial" w:cs="Arial"/>
          <w:sz w:val="20"/>
          <w:szCs w:val="20"/>
          <w:lang w:val="sr-Cyrl-CS"/>
        </w:rPr>
        <w:t>pravnog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Žalba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izjaviti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osam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dostavljanja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složenim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predmetima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zahtev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bilo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produžiti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izjavljivanje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žalbe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maksimalno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osam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  <w:r w:rsidRPr="003B35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Odlučujući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žalbi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drugostepeni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potvrditi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preinačiti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ukinuti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donosi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bez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odlaganja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elektronskoj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formi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evidenciju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uneti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podatke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novčanoj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zaštitnim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merama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izrečene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fizičkom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pravnom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odgovornom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licu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Sve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troškovi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izrečeni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konačnog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pravosnažnog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upisaće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registar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evidentirani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duguje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Nakon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pravosnažnosti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najkraćem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mogućem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roku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prosleđuje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podatke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policiji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unosi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podatke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registar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troškovi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evidentiraju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dug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okrivljeni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puni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iznos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troškova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Novčana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troškovi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postupka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brišu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isteku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pet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kada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rešenje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prekršaju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postali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konačni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izvršni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Dok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plate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troškovi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evidentirani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novčanih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kazni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okrivljenom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neće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dozvoliti</w:t>
      </w:r>
      <w:r w:rsidRPr="003B35F0">
        <w:rPr>
          <w:rFonts w:ascii="Arial" w:hAnsi="Arial" w:cs="Arial"/>
          <w:sz w:val="20"/>
          <w:szCs w:val="20"/>
          <w:lang w:val="sr-Cyrl-CS"/>
        </w:rPr>
        <w:t>: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1) </w:t>
      </w:r>
      <w:r>
        <w:rPr>
          <w:rFonts w:ascii="Arial" w:hAnsi="Arial" w:cs="Arial"/>
          <w:sz w:val="20"/>
          <w:szCs w:val="20"/>
          <w:lang w:val="sr-Cyrl-CS"/>
        </w:rPr>
        <w:t>registracija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produženje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važnosti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registracije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motornog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vozila</w:t>
      </w:r>
      <w:r w:rsidRPr="003B35F0">
        <w:rPr>
          <w:rFonts w:ascii="Arial" w:hAnsi="Arial" w:cs="Arial"/>
          <w:sz w:val="20"/>
          <w:szCs w:val="20"/>
          <w:lang w:val="sr-Cyrl-CS"/>
        </w:rPr>
        <w:t>;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2) </w:t>
      </w:r>
      <w:r>
        <w:rPr>
          <w:rFonts w:ascii="Arial" w:hAnsi="Arial" w:cs="Arial"/>
          <w:sz w:val="20"/>
          <w:szCs w:val="20"/>
          <w:lang w:val="sr-Cyrl-CS"/>
        </w:rPr>
        <w:t>izdavanje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produženje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važnosti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vozačke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dozvole</w:t>
      </w:r>
      <w:r w:rsidRPr="003B35F0">
        <w:rPr>
          <w:rFonts w:ascii="Arial" w:hAnsi="Arial" w:cs="Arial"/>
          <w:sz w:val="20"/>
          <w:szCs w:val="20"/>
          <w:lang w:val="sr-Cyrl-CS"/>
        </w:rPr>
        <w:t>;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3) </w:t>
      </w:r>
      <w:r>
        <w:rPr>
          <w:rFonts w:ascii="Arial" w:hAnsi="Arial" w:cs="Arial"/>
          <w:sz w:val="20"/>
          <w:szCs w:val="20"/>
          <w:lang w:val="sr-Cyrl-CS"/>
        </w:rPr>
        <w:t>učestvovanje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javnom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tenderu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3B35F0">
        <w:rPr>
          <w:rFonts w:ascii="Arial" w:hAnsi="Arial" w:cs="Arial"/>
          <w:sz w:val="20"/>
          <w:szCs w:val="20"/>
          <w:lang w:val="sr-Cyrl-CS"/>
        </w:rPr>
        <w:t xml:space="preserve">     4) </w:t>
      </w:r>
      <w:r>
        <w:rPr>
          <w:rFonts w:ascii="Arial" w:hAnsi="Arial" w:cs="Arial"/>
          <w:sz w:val="20"/>
          <w:szCs w:val="20"/>
          <w:lang w:val="sr-Cyrl-CS"/>
        </w:rPr>
        <w:t>promena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registracije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pravnog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registracije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samostalne</w:t>
      </w:r>
      <w:r w:rsidRPr="003B35F0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delatnosti</w:t>
      </w:r>
      <w:r w:rsidRPr="003B35F0">
        <w:rPr>
          <w:rFonts w:ascii="Arial" w:hAnsi="Arial" w:cs="Arial"/>
          <w:sz w:val="20"/>
          <w:szCs w:val="20"/>
          <w:lang w:val="sr-Cyrl-CS"/>
        </w:rPr>
        <w:t>.</w:t>
      </w:r>
    </w:p>
    <w:p w:rsidR="000E2C99" w:rsidRDefault="000E2C99" w:rsidP="000E2C99">
      <w:pPr>
        <w:pStyle w:val="Heading1"/>
        <w:rPr>
          <w:rFonts w:eastAsiaTheme="minorHAnsi"/>
          <w:lang w:val="sr-Cyrl-RS"/>
        </w:rPr>
      </w:pPr>
      <w:bookmarkStart w:id="3" w:name="_Toc362358372"/>
      <w:r>
        <w:rPr>
          <w:rFonts w:eastAsiaTheme="minorHAnsi"/>
          <w:lang w:val="sr-Cyrl-RS"/>
        </w:rPr>
        <w:t>MAKEDONIJA</w:t>
      </w:r>
      <w:bookmarkEnd w:id="3"/>
    </w:p>
    <w:p w:rsidR="000E2C99" w:rsidRPr="000E2C99" w:rsidRDefault="000E2C99" w:rsidP="000E2C99">
      <w:pPr>
        <w:rPr>
          <w:lang w:val="sr-Cyrl-RS"/>
        </w:rPr>
      </w:pP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Zakonom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prekršajima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Theme="minorHAnsi" w:hAnsi="Arial" w:cs="Arial"/>
          <w:sz w:val="20"/>
          <w:szCs w:val="20"/>
          <w:lang w:val="sr-Cyrl-RS"/>
        </w:rPr>
        <w:t>Zakon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prekršocite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Sl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>.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vesnik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Makedonija</w:t>
      </w:r>
      <w:r>
        <w:rPr>
          <w:rFonts w:ascii="Arial" w:eastAsiaTheme="minorHAnsi" w:hAnsi="Arial" w:cs="Arial"/>
          <w:sz w:val="20"/>
          <w:szCs w:val="20"/>
          <w:lang w:val="sr-Cyrl-RS"/>
        </w:rPr>
        <w:t>,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br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>.62/06)</w:t>
      </w:r>
      <w:r w:rsidRPr="003B35F0">
        <w:rPr>
          <w:rFonts w:ascii="Arial" w:eastAsiaTheme="minorHAnsi" w:hAnsi="Arial" w:cs="Arial"/>
          <w:sz w:val="20"/>
          <w:szCs w:val="20"/>
        </w:rPr>
        <w:t xml:space="preserve"> 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uređuju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opšti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uslovi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definisanje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izricanje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prekršajnih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zatim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utvrđivanje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odgovornosti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pojedine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primenjuju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opšte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odredbe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Krivičnog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Odredbe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Krivičnog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uglavnom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odnose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primenu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jezika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postupku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stručnost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osposobljenost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posledice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sukoba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nadležnosti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zatim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oslobađanje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okrivljenog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rokove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vraćanja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posao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pritvor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saslušanje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svedoka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redovne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vanredne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lekove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Niko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biti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kažnjen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ukoliko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prethodno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lastRenderedPageBreak/>
        <w:t>delo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predviđeno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zakonu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ukoliko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delo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propisana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odgovarajuća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Sankcije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dele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sankcije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punoletne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sankcije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maloletne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učinioce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zatim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posebne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mere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protivpravno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delo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određeno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zakonom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atributima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utvrđenim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zakonom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obezbeđena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Fizičko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odgovarati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učinjen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nehata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Odgovorno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kazniće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učinjen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prema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odgovornost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isključuje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odgovornost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učinioca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Sva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mogu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odgovaraju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Republike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Makedonije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Pravno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stečaju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odgovara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počinjen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početka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stečajnog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samo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pojedine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mere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konfiskacije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imovine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mogu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biti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primenjene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Stranac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odgovoran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ga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izvršio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teritoriji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Republike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Makedonije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bez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obzira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ima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svoje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predstavništvo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ili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filijalu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toj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teritoriji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Ako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nadležni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organ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utvrdi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dogodio</w:t>
      </w:r>
      <w:r>
        <w:rPr>
          <w:rFonts w:ascii="Arial" w:eastAsiaTheme="minorHAnsi" w:hAnsi="Arial" w:cs="Arial"/>
          <w:sz w:val="20"/>
          <w:szCs w:val="20"/>
          <w:lang w:val="sr-Cyrl-RS"/>
        </w:rPr>
        <w:t>,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sačinjava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zapisnik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treba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sadrži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bitne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elemente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koji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kvalifikaciju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opis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dela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Zapisnik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potvrđuje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potpisom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počinioca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prekšaja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Kada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službeno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utvrdi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učinjen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će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pobrinuti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učiniocu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dostavi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poziv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plaćanje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kazne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mora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platiti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roku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8 </w:t>
      </w:r>
      <w:r>
        <w:rPr>
          <w:rFonts w:ascii="Arial" w:eastAsiaTheme="minorHAnsi" w:hAnsi="Arial" w:cs="Arial"/>
          <w:sz w:val="20"/>
          <w:szCs w:val="20"/>
          <w:lang w:val="sr-Cyrl-RS"/>
        </w:rPr>
        <w:t>dana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dostavljanja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naloga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plaćanje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Ukoliko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učinilac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plati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kaznu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doglednom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roku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službeno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će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podneti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pokretanje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naldežnim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prekršajnim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sudom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pokrenuti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protiv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uživa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diplomatski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imunitet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pokretanja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sadrži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>: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 xml:space="preserve">1. </w:t>
      </w:r>
      <w:r>
        <w:rPr>
          <w:rFonts w:ascii="Arial" w:eastAsiaTheme="minorHAnsi" w:hAnsi="Arial" w:cs="Arial"/>
          <w:sz w:val="20"/>
          <w:szCs w:val="20"/>
          <w:lang w:val="sr-Cyrl-RS"/>
        </w:rPr>
        <w:t>osnovne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podatke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identitetu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počinioca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(</w:t>
      </w:r>
      <w:r>
        <w:rPr>
          <w:rFonts w:ascii="Arial" w:eastAsiaTheme="minorHAnsi" w:hAnsi="Arial" w:cs="Arial"/>
          <w:sz w:val="20"/>
          <w:szCs w:val="20"/>
          <w:lang w:val="sr-Cyrl-RS"/>
        </w:rPr>
        <w:t>ime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prezime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nadimak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jedinstveni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matični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broj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građana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mesto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datum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rođenja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mesto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življenja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ulica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broj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adresa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privremenog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boravišta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zanimanje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državljanstvo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ako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sr-Cyrl-RS"/>
        </w:rPr>
        <w:t>fizičko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stranac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broj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putne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isprave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: </w:t>
      </w:r>
      <w:r>
        <w:rPr>
          <w:rFonts w:ascii="Arial" w:eastAsiaTheme="minorHAnsi" w:hAnsi="Arial" w:cs="Arial"/>
          <w:sz w:val="20"/>
          <w:szCs w:val="20"/>
          <w:lang w:val="sr-Cyrl-RS"/>
        </w:rPr>
        <w:t>naziv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sedište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broj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žiro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>-</w:t>
      </w:r>
      <w:r>
        <w:rPr>
          <w:rFonts w:ascii="Arial" w:eastAsiaTheme="minorHAnsi" w:hAnsi="Arial" w:cs="Arial"/>
          <w:sz w:val="20"/>
          <w:szCs w:val="20"/>
          <w:lang w:val="sr-Cyrl-RS"/>
        </w:rPr>
        <w:t>računa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poreski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broj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depozit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banke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odgovorno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pravnom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licu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funkciju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obavlja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2. </w:t>
      </w:r>
      <w:r>
        <w:rPr>
          <w:rFonts w:ascii="Arial" w:eastAsiaTheme="minorHAnsi" w:hAnsi="Arial" w:cs="Arial"/>
          <w:sz w:val="20"/>
          <w:szCs w:val="20"/>
          <w:lang w:val="sr-Cyrl-RS"/>
        </w:rPr>
        <w:t>činjenični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opis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koji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pokazuje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karakteristike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vreme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mesto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gde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izvršen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druge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okolnosti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potrebne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bliže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definiše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>;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3. </w:t>
      </w:r>
      <w:r>
        <w:rPr>
          <w:rFonts w:ascii="Arial" w:eastAsiaTheme="minorHAnsi" w:hAnsi="Arial" w:cs="Arial"/>
          <w:sz w:val="20"/>
          <w:szCs w:val="20"/>
          <w:lang w:val="sr-Cyrl-RS"/>
        </w:rPr>
        <w:t>pravnu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kvalifikaciju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treba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primeniti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>;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 xml:space="preserve">4. </w:t>
      </w:r>
      <w:r>
        <w:rPr>
          <w:rFonts w:ascii="Arial" w:eastAsiaTheme="minorHAnsi" w:hAnsi="Arial" w:cs="Arial"/>
          <w:sz w:val="20"/>
          <w:szCs w:val="20"/>
          <w:lang w:val="sr-Cyrl-RS"/>
        </w:rPr>
        <w:t>dokaz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potrebi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objavljivanja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5. </w:t>
      </w:r>
      <w:r>
        <w:rPr>
          <w:rFonts w:ascii="Arial" w:eastAsiaTheme="minorHAnsi" w:hAnsi="Arial" w:cs="Arial"/>
          <w:sz w:val="20"/>
          <w:szCs w:val="20"/>
          <w:lang w:val="sr-Cyrl-RS"/>
        </w:rPr>
        <w:t>potpis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podnosioca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  <w:r>
        <w:rPr>
          <w:rFonts w:ascii="Arial" w:eastAsiaTheme="minorHAnsi" w:hAnsi="Arial" w:cs="Arial"/>
          <w:sz w:val="20"/>
          <w:szCs w:val="20"/>
          <w:lang w:val="sr-Cyrl-RS"/>
        </w:rPr>
        <w:t>Kada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pokretanja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podnet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strane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oštećenog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mora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sadrži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kvalifikaciju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Uz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pokretanja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oštećeni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podneti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naknadu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štete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Uz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prilaže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dokaz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Ako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moguće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utvrditi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identitet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počinioca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umesto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ličnih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podataka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treba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dati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lični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opis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fotografije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sve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druge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podatke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utvrđivanje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identiteta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nalazi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pritvoru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će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pokrenuti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službenoj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dužnosti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ovlašćenog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službenika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ovlašćenog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organa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ili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oštećenog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organ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dužan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lastRenderedPageBreak/>
        <w:t>obavesti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roku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30 </w:t>
      </w:r>
      <w:r>
        <w:rPr>
          <w:rFonts w:ascii="Arial" w:eastAsiaTheme="minorHAnsi" w:hAnsi="Arial" w:cs="Arial"/>
          <w:sz w:val="20"/>
          <w:szCs w:val="20"/>
          <w:lang w:val="sr-Cyrl-RS"/>
        </w:rPr>
        <w:t>dana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pismenoj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formi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podnosioca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odluci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donese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rešenje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hitan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samo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zakonom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drugačije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propisano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kao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slučaju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traženja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imovinsko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-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gde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hitnost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odbacuje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Odluka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organa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mora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imati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uvod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odluku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obrazloženje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kraju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pouku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leku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organ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lakša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dela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predvidi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mere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upozorenja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osnovu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odredbi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prekršajima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delove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delimično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primenjuju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odredbe</w:t>
      </w:r>
      <w:r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opštem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upravnom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prvom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stepenu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vrši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sudija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pojedinac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pravnim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lekovima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savet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3 </w:t>
      </w:r>
      <w:r>
        <w:rPr>
          <w:rFonts w:ascii="Arial" w:eastAsiaTheme="minorHAnsi" w:hAnsi="Arial" w:cs="Arial"/>
          <w:sz w:val="20"/>
          <w:szCs w:val="20"/>
          <w:lang w:val="sr-Cyrl-RS"/>
        </w:rPr>
        <w:t>sudije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Ako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postoji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osnovana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sumnja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okrivljeni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izvršio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odredi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pritvor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ukoliko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nemoguće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utvrditi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njegov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identitet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RS"/>
        </w:rPr>
        <w:t>ukoliko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će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ponoviti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delo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nema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prebivalište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Makedoniji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Pritvor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odrediti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najduže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period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12 </w:t>
      </w:r>
      <w:r>
        <w:rPr>
          <w:rFonts w:ascii="Arial" w:eastAsiaTheme="minorHAnsi" w:hAnsi="Arial" w:cs="Arial"/>
          <w:sz w:val="20"/>
          <w:szCs w:val="20"/>
          <w:lang w:val="sr-Cyrl-RS"/>
        </w:rPr>
        <w:t>časova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dok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strancima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odrediti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30 </w:t>
      </w:r>
      <w:r>
        <w:rPr>
          <w:rFonts w:ascii="Arial" w:eastAsiaTheme="minorHAnsi" w:hAnsi="Arial" w:cs="Arial"/>
          <w:sz w:val="20"/>
          <w:szCs w:val="20"/>
          <w:lang w:val="sr-Cyrl-RS"/>
        </w:rPr>
        <w:t>dana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uz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mogućnost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produženja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još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30 </w:t>
      </w:r>
      <w:r>
        <w:rPr>
          <w:rFonts w:ascii="Arial" w:eastAsiaTheme="minorHAnsi" w:hAnsi="Arial" w:cs="Arial"/>
          <w:sz w:val="20"/>
          <w:szCs w:val="20"/>
          <w:lang w:val="sr-Cyrl-RS"/>
        </w:rPr>
        <w:t>dana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Skraćeni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pokreće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ako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pokretanje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sadrži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sve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potrebne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dokaze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činjenice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osnovu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kojih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odluči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bez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prisustva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stranke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To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dešava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slučajevima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kada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zasnovan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javnoj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ispravi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državnog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organa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Ministar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pravde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donosi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troškovnik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kojim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uređuju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troškovi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protiv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maloletnih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učinioca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vodi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hitnom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Žalba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izjaviti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protiv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odluke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prvostepenog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suda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pred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drugostepenim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sudom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pravnom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leku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RS"/>
        </w:rPr>
        <w:t>Od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vanrednih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pravnih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lekova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koriste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ponavljanje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zahtev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zaštitu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RS"/>
        </w:rPr>
        <w:t>zakonitosti</w:t>
      </w:r>
      <w:r w:rsidRPr="003B35F0">
        <w:rPr>
          <w:rFonts w:ascii="Arial" w:eastAsiaTheme="minorHAnsi" w:hAnsi="Arial" w:cs="Arial"/>
          <w:sz w:val="20"/>
          <w:szCs w:val="20"/>
          <w:lang w:val="sr-Cyrl-RS"/>
        </w:rPr>
        <w:t>.</w:t>
      </w:r>
    </w:p>
    <w:p w:rsidR="000E2C99" w:rsidRDefault="000E2C99" w:rsidP="000E2C99">
      <w:pPr>
        <w:pStyle w:val="Heading1"/>
        <w:rPr>
          <w:lang w:val="sr-Cyrl-RS"/>
        </w:rPr>
      </w:pPr>
      <w:bookmarkStart w:id="4" w:name="_Toc362358373"/>
      <w:r>
        <w:rPr>
          <w:lang w:val="sr-Cyrl-RS"/>
        </w:rPr>
        <w:t>HRVATSKA</w:t>
      </w:r>
      <w:bookmarkEnd w:id="4"/>
    </w:p>
    <w:p w:rsidR="000E2C99" w:rsidRPr="000E2C99" w:rsidRDefault="000E2C99" w:rsidP="000E2C99">
      <w:pPr>
        <w:rPr>
          <w:lang w:val="sr-Cyrl-RS"/>
        </w:rPr>
      </w:pP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Hrvatsko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krivično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zakonodavstvo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razlikuje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kažnjivih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krivična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prekršaje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disciplinske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prestupe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Prekršaji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obuhvaćeni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velikim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brojem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podzakonskih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akata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odluka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jedinica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lokalne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regionalne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) 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regulišu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različitih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doći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povrede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društvenog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poretka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discipline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društvenih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vrednosti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sankcije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Sam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regulisan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prekršajima</w:t>
      </w:r>
      <w:r w:rsidRPr="003B35F0">
        <w:rPr>
          <w:rStyle w:val="FootnoteReference"/>
          <w:rFonts w:cs="Arial"/>
          <w:lang w:val="sr-Cyrl-RS"/>
        </w:rPr>
        <w:footnoteReference w:id="1"/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2007.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izmenjen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dopunjen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martu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opšti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propisuju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propisuju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sankcije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svojoj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strukturi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podeljen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– </w:t>
      </w:r>
      <w:r>
        <w:rPr>
          <w:rFonts w:ascii="Arial" w:hAnsi="Arial" w:cs="Arial"/>
          <w:sz w:val="20"/>
          <w:szCs w:val="20"/>
          <w:lang w:val="sr-Cyrl-RS"/>
        </w:rPr>
        <w:t>materijalno</w:t>
      </w:r>
      <w:r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pravne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Odredbama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detaljno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regulišu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sprovođenja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njegovi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oblici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krivični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Ovaj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opise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sankcije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predviđene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sadržani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mnogobrojnim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načela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predstavljaju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njegove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odredbe</w:t>
      </w:r>
      <w:r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pretpostavka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nevinosti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pravo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uhapšene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zadržane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načelo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jezika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latiničnog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pisma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dužnost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utvrđivanja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važnih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činjenica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načelo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ekonomičnosti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sprečavanje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zloupotrebe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načelo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nezakonitosti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dokaza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načelo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pouke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sudovi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Visoki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vođenje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prvom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stepenu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maloletnicima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uvek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sudovi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Obaveza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poštuju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načela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donošenju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legalne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pravilne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niko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nevin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kažnjen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odgovornom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učiniocu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izrekne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primerena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sankcija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sudija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pojedinac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Visoki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odlučuje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sastavljenim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Sastav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odlučivanje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stavlja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Objektivnost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vođenju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donošenju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izuzećem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razlikuje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izuzeća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isključenje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otklon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tužitelj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učesnici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branilac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zakonski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zastupnik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opunomoćenik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oštećeni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tiče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vođenje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Okrivljeni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fizička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fizička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samostalni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preduzetnik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bavi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samostalnom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delatnošću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pravna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izjednačeni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subjekti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odgovorna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pravnoj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Ovlašćena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pokretanje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državni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tužilac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pravna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oštećeni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zapisnik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radnjama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zapisnik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većanju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glasanju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Vreme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unutar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preduzimaju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procesne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računa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satima</w:t>
      </w:r>
      <w:r w:rsidRPr="003B35F0">
        <w:rPr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danima</w:t>
      </w:r>
      <w:r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mesecima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godinama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rokovi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detaljno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razrađeni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mogućnost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vraćanja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pređašnje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uređuju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prisutnosti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sprovođenje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tokom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trajanja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njegovog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pokretanja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sprečavanje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daljeg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činjenja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poziv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dovođenje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mere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jemstvo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hapšenje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zadržavanje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nekim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slučajevima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istraga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poternica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izriče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većinu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izreći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Troškove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snosi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proglašen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krivim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izrečena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upozorenja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Zakonom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uređuje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prvom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stepenu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tiče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pokretanja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pokreće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pokretanje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službenoj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dužnosti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pokreće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oštećeni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podnošenjem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optužnog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Organi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službenoj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dužnosti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optužnog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tužitelja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obzira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glavna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rasprava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zakazuje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oglasio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nenadležnim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doneo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ikakvu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prethodnom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ispitivanju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optužnog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odbacivanje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odbijanje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optužnog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oslobađanje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).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Glavna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rasprava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zakazuje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prigovoru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novina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zakonodavstvu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uvedena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2002.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ciljem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ubrzanja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racionalnizacije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Zasniva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prihvatanju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krivice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izrečene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sankcije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Okrivljeni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prihvatajući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izbegava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dalji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skuplji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redovni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Međutim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uvek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prigovorom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otkloniti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upustiti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reči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više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dalje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tekstu</w:t>
      </w:r>
      <w:r w:rsidRPr="003B35F0">
        <w:rPr>
          <w:rFonts w:ascii="Arial" w:hAnsi="Arial" w:cs="Arial"/>
          <w:sz w:val="20"/>
          <w:szCs w:val="20"/>
          <w:lang w:val="sr-Cyrl-R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presuda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rešenje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obavezni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rešenje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naredba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Presudu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Rešenje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rešenje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naredbu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učestvuju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rešenje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naredbu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pokretanja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započinjanja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prvom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stepenu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završava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izricanjem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presude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odmah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završetku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donošenje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presuda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presuda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optužba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odbija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presuda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oslobađa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presude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presuda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proglašava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krivim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obrzira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presuda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rešenje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podneti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žalba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Pored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žalbe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redovnog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leka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precizno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propisuje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vanredne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lekove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ponavljanje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vanredno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ublažavanje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zakonitosti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situacijama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dozvoljava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vođenje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hitnog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Obavezno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maloletnih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učinioca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Osim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glavu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maloletnim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učiniocima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pokretanja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nakon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pokretanja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sprovođenja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punoletnog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učinioca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Njime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izreći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svaka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</w:t>
      </w:r>
      <w:r>
        <w:rPr>
          <w:rFonts w:ascii="Arial" w:hAnsi="Arial" w:cs="Arial"/>
          <w:sz w:val="20"/>
          <w:szCs w:val="20"/>
          <w:lang w:val="sr-Cyrl-RS"/>
        </w:rPr>
        <w:t xml:space="preserve"> -  </w:t>
      </w:r>
      <w:r>
        <w:rPr>
          <w:rFonts w:ascii="Arial" w:hAnsi="Arial" w:cs="Arial"/>
          <w:sz w:val="20"/>
          <w:szCs w:val="20"/>
          <w:lang w:val="sr-Cyrl-RS"/>
        </w:rPr>
        <w:t>pravnih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sankcija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punoletne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učinioce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oduzimanje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imovninske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oduzimanje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predmeta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odrediti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paušalne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svote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troškova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troškovi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nastali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utvrđivanjem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tehničkih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sredstava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sprovođenjem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potrebnih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analiza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veštačenja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Prekršajnim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izreći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zatvora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oduzimanja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predmeta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zabrana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upravljanja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motornim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vozilom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sud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državni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tužilac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organi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agencije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osnivač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sabor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ovlaćeni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tužitelj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ispitivanja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okrivljenog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neposrednog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opažanja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službene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putem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nadzor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pisanom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obliku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Sadrži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izreku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obrazloženje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pouku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leku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uvodu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navodi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njegovu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podneti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prigovor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osam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rešenja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odbacivanju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prigovora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podneti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žalba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Visokom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sudu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prigovor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odbaci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optužnim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predlogom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započinje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kojoj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izdat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takvom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položaj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 </w:t>
      </w:r>
      <w:r>
        <w:rPr>
          <w:rFonts w:ascii="Arial" w:hAnsi="Arial" w:cs="Arial"/>
          <w:sz w:val="20"/>
          <w:szCs w:val="20"/>
          <w:lang w:val="sr-Cyrl-RS"/>
        </w:rPr>
        <w:t>Sud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obeležjem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visinom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izreći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težu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izrečena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Postoji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tužitelj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pokretanja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učinioca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osim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maloletnika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obavezno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3B35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dva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jedinice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lokalne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regionalne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zakonski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zavisnosti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učinioca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npr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pet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hiljada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fizičku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petnaest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hiljada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). </w:t>
      </w:r>
    </w:p>
    <w:p w:rsidR="000E2C99" w:rsidRPr="003B35F0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Umesto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naplatiti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mesta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visini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polovine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minimuma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polovine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tačno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hiljade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fizičku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petnaest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hiljada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Novčanu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mestu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mestu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inspekcijskog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nadzora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naplatiti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službena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policije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ispekcijskih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službi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jedinica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lokalne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regionalne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samouprave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pravnih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utvrdila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obavljanjem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nadzora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okviru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neposrednim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opažanjem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upotrebom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tehničkih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pregledom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dokumentacije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učinilac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odbije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naznakom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plaćanje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izvršiti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osam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učinio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0E2C99" w:rsidRPr="00D610F7" w:rsidRDefault="000E2C99" w:rsidP="000E2C99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Izmenama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dopunama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marta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uvodi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Registar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pravosnažno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izrečenih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neuplaćenih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elektronska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baza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podataka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osuđenim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pravosnažno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izrečena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nisu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platili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određenom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Registar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voditi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pravosuđa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Cilj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zakonske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novine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poveća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učinak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naplate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svrhu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obligatorno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uskraćivanje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dokumenata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učionocima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prekršaja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zbog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uplaćene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Ostavljena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mogućnost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zakonim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propišu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uskrate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drugih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dokumenata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posledica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neuplaćene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kazne</w:t>
      </w:r>
      <w:r w:rsidRPr="003B35F0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0E2C99" w:rsidRDefault="000E2C99" w:rsidP="000E2C99">
      <w:pPr>
        <w:pStyle w:val="Heading1"/>
        <w:rPr>
          <w:rFonts w:eastAsiaTheme="minorHAnsi"/>
          <w:lang w:val="sr-Cyrl-CS"/>
        </w:rPr>
      </w:pPr>
      <w:bookmarkStart w:id="5" w:name="_Toc362358374"/>
      <w:r>
        <w:rPr>
          <w:rFonts w:eastAsiaTheme="minorHAnsi"/>
          <w:lang w:val="sr-Cyrl-CS"/>
        </w:rPr>
        <w:t>CRNA</w:t>
      </w:r>
      <w:r w:rsidRPr="003B35F0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GORA</w:t>
      </w:r>
      <w:bookmarkEnd w:id="5"/>
    </w:p>
    <w:p w:rsidR="000E2C99" w:rsidRPr="000E2C99" w:rsidRDefault="000E2C99" w:rsidP="000E2C99">
      <w:pPr>
        <w:rPr>
          <w:lang w:val="sr-Cyrl-CS"/>
        </w:rPr>
      </w:pP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CS"/>
        </w:rPr>
      </w:pP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prekršajima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Crne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Gore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("</w:t>
      </w:r>
      <w:r>
        <w:rPr>
          <w:rFonts w:ascii="Arial" w:eastAsiaTheme="minorHAnsi" w:hAnsi="Arial" w:cs="Arial"/>
          <w:sz w:val="20"/>
          <w:szCs w:val="20"/>
          <w:lang w:val="sr-Cyrl-CS"/>
        </w:rPr>
        <w:t>Sl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list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Crne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Gore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", </w:t>
      </w:r>
      <w:r>
        <w:rPr>
          <w:rFonts w:ascii="Arial" w:eastAsiaTheme="minorHAnsi" w:hAnsi="Arial" w:cs="Arial"/>
          <w:sz w:val="20"/>
          <w:szCs w:val="20"/>
          <w:lang w:val="sr-Cyrl-CS"/>
        </w:rPr>
        <w:t>br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1 </w:t>
      </w:r>
      <w:r>
        <w:rPr>
          <w:rFonts w:ascii="Arial" w:eastAsiaTheme="minorHAnsi" w:hAnsi="Arial" w:cs="Arial"/>
          <w:sz w:val="20"/>
          <w:szCs w:val="20"/>
          <w:lang w:val="sr-Cyrl-CS"/>
        </w:rPr>
        <w:t>od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11. </w:t>
      </w:r>
      <w:r>
        <w:rPr>
          <w:rFonts w:ascii="Arial" w:eastAsiaTheme="minorHAnsi" w:hAnsi="Arial" w:cs="Arial"/>
          <w:sz w:val="20"/>
          <w:szCs w:val="20"/>
          <w:lang w:val="sr-Cyrl-CS"/>
        </w:rPr>
        <w:t>januara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2011, 6/11, 39/11)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1. </w:t>
      </w:r>
      <w:r>
        <w:rPr>
          <w:rFonts w:ascii="Arial" w:eastAsiaTheme="minorHAnsi" w:hAnsi="Arial" w:cs="Arial"/>
          <w:sz w:val="20"/>
          <w:szCs w:val="20"/>
          <w:lang w:val="sr-Cyrl-CS"/>
        </w:rPr>
        <w:t>uređuju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uslovi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propisivanje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odgovornost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izvršenja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2.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navodi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: „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radnja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predstavlja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povredu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javnog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poretka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utvrđena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propisana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.“  </w:t>
      </w:r>
      <w:r>
        <w:rPr>
          <w:rFonts w:ascii="Arial" w:eastAsiaTheme="minorHAnsi" w:hAnsi="Arial" w:cs="Arial"/>
          <w:sz w:val="20"/>
          <w:szCs w:val="20"/>
          <w:lang w:val="sr-Cyrl-CS"/>
        </w:rPr>
        <w:t>Načelo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zakonitosti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primenjuje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određivanju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propisivanju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Član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5. </w:t>
      </w:r>
      <w:r>
        <w:rPr>
          <w:rFonts w:ascii="Arial" w:eastAsiaTheme="minorHAnsi" w:hAnsi="Arial" w:cs="Arial"/>
          <w:sz w:val="20"/>
          <w:szCs w:val="20"/>
          <w:lang w:val="sr-Cyrl-CS"/>
        </w:rPr>
        <w:t>definiše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vrste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: </w:t>
      </w:r>
      <w:r>
        <w:rPr>
          <w:rFonts w:ascii="Arial" w:eastAsiaTheme="minorHAnsi" w:hAnsi="Arial" w:cs="Arial"/>
          <w:sz w:val="20"/>
          <w:szCs w:val="20"/>
          <w:lang w:val="sr-Cyrl-CS"/>
        </w:rPr>
        <w:t>kazne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mere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upozorenja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zaštitne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mere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vaspitne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mere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cilj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primene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lastRenderedPageBreak/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građani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poštuju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sistem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kao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„</w:t>
      </w:r>
      <w:r>
        <w:rPr>
          <w:rFonts w:ascii="Arial" w:eastAsiaTheme="minorHAnsi" w:hAnsi="Arial" w:cs="Arial"/>
          <w:sz w:val="20"/>
          <w:szCs w:val="20"/>
          <w:lang w:val="sr-Cyrl-C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izrazi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društveni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prekor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učiniocu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zbog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izvršenog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utiče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njega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sva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ostala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ubuduće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čine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>“.</w:t>
      </w:r>
      <w:r w:rsidRPr="003B35F0">
        <w:rPr>
          <w:rFonts w:ascii="Arial" w:eastAsiaTheme="minorHAnsi" w:hAnsi="Arial" w:cs="Arial"/>
          <w:sz w:val="20"/>
          <w:szCs w:val="20"/>
          <w:vertAlign w:val="superscript"/>
          <w:lang w:val="sr-Cyrl-CS"/>
        </w:rPr>
        <w:footnoteReference w:id="2"/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CS"/>
        </w:rPr>
      </w:pPr>
      <w:r>
        <w:rPr>
          <w:rFonts w:ascii="Arial" w:eastAsiaTheme="minorHAnsi" w:hAnsi="Arial" w:cs="Arial"/>
          <w:sz w:val="20"/>
          <w:szCs w:val="20"/>
          <w:lang w:val="sr-Cyrl-CS"/>
        </w:rPr>
        <w:t>Prekršajne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sankcije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vrste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navedene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22.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mogu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biti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: 1) </w:t>
      </w:r>
      <w:r>
        <w:rPr>
          <w:rFonts w:ascii="Arial" w:eastAsiaTheme="minorHAnsi" w:hAnsi="Arial" w:cs="Arial"/>
          <w:sz w:val="20"/>
          <w:szCs w:val="20"/>
          <w:lang w:val="sr-Cyrl-CS"/>
        </w:rPr>
        <w:t>kazna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zatvora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; 2) </w:t>
      </w:r>
      <w:r>
        <w:rPr>
          <w:rFonts w:ascii="Arial" w:eastAsiaTheme="minorHAnsi" w:hAnsi="Arial" w:cs="Arial"/>
          <w:sz w:val="20"/>
          <w:szCs w:val="20"/>
          <w:lang w:val="sr-Cyrl-CS"/>
        </w:rPr>
        <w:t>novčana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; 3) </w:t>
      </w:r>
      <w:r>
        <w:rPr>
          <w:rFonts w:ascii="Arial" w:eastAsiaTheme="minorHAnsi" w:hAnsi="Arial" w:cs="Arial"/>
          <w:sz w:val="20"/>
          <w:szCs w:val="20"/>
          <w:lang w:val="sr-Cyrl-CS"/>
        </w:rPr>
        <w:t>novčana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ili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zatvora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odgovornog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lica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propisati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samo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novčana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Takođe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26. </w:t>
      </w:r>
      <w:r>
        <w:rPr>
          <w:rFonts w:ascii="Arial" w:eastAsiaTheme="minorHAnsi" w:hAnsi="Arial" w:cs="Arial"/>
          <w:sz w:val="20"/>
          <w:szCs w:val="20"/>
          <w:lang w:val="sr-Cyrl-CS"/>
        </w:rPr>
        <w:t>definisana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mogućnost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umesto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zatvora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ili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novčane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učiniocu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sr-Cyrl-CS"/>
        </w:rPr>
        <w:t>izreći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rada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javnom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interesu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uz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njegov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pristanak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Ukoliko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učinilac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jednom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radnjom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ili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više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radnji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učinio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više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istovremeno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sudi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sud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će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prethodno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utvrditi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svaki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tih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pa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će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sve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te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izreći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jedinstvenu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Theme="minorHAnsi" w:hAnsi="Arial" w:cs="Arial"/>
          <w:sz w:val="20"/>
          <w:szCs w:val="20"/>
          <w:lang w:val="sr-Cyrl-CS"/>
        </w:rPr>
        <w:t>član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29.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). </w:t>
      </w:r>
      <w:r>
        <w:rPr>
          <w:rFonts w:ascii="Arial" w:eastAsiaTheme="minorHAnsi" w:hAnsi="Arial" w:cs="Arial"/>
          <w:sz w:val="20"/>
          <w:szCs w:val="20"/>
          <w:lang w:val="sr-Cyrl-CS"/>
        </w:rPr>
        <w:t>Ako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radi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lakšoj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skladu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ovim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mogu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izreći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opomena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uslovna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osuda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kao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mere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upozorenja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CS"/>
        </w:rPr>
      </w:pPr>
      <w:r>
        <w:rPr>
          <w:rFonts w:ascii="Arial" w:eastAsiaTheme="minorHAnsi" w:hAnsi="Arial" w:cs="Arial"/>
          <w:sz w:val="20"/>
          <w:szCs w:val="20"/>
          <w:lang w:val="sr-Cyrl-CS"/>
        </w:rPr>
        <w:t>Svrha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propisivanje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zaštitnih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mera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(</w:t>
      </w:r>
      <w:r>
        <w:rPr>
          <w:rFonts w:ascii="Arial" w:eastAsiaTheme="minorHAnsi" w:hAnsi="Arial" w:cs="Arial"/>
          <w:sz w:val="20"/>
          <w:szCs w:val="20"/>
          <w:lang w:val="sr-Cyrl-CS"/>
        </w:rPr>
        <w:t>član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41.)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njihovom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primenom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otklone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stanja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ili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uslovi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mogu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biti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uticaja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učinilac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ubuduće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vrši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tom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smislu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42. </w:t>
      </w:r>
      <w:r>
        <w:rPr>
          <w:rFonts w:ascii="Arial" w:eastAsiaTheme="minorHAnsi" w:hAnsi="Arial" w:cs="Arial"/>
          <w:sz w:val="20"/>
          <w:szCs w:val="20"/>
          <w:lang w:val="sr-Cyrl-CS"/>
        </w:rPr>
        <w:t>nabrojane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vrste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zaštitnih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mera</w:t>
      </w:r>
      <w:r w:rsidRPr="003B35F0">
        <w:rPr>
          <w:rFonts w:ascii="Arial" w:eastAsiaTheme="minorHAnsi" w:hAnsi="Arial" w:cs="Arial"/>
          <w:sz w:val="20"/>
          <w:szCs w:val="20"/>
          <w:lang w:val="sr-Latn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Član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50.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sr-Cyrl-CS"/>
        </w:rPr>
        <w:t>definiše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osnov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kod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oduzimanja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imovinske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koristi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kao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uslove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način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oduzimanja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imovinske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koristi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CS"/>
        </w:rPr>
      </w:pPr>
      <w:r>
        <w:rPr>
          <w:rFonts w:ascii="Arial" w:eastAsiaTheme="minorHAnsi" w:hAnsi="Arial" w:cs="Arial"/>
          <w:b/>
          <w:sz w:val="20"/>
          <w:szCs w:val="20"/>
          <w:lang w:val="sr-Cyrl-CS"/>
        </w:rPr>
        <w:t>Prekršajna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evidencija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(</w:t>
      </w:r>
      <w:r>
        <w:rPr>
          <w:rFonts w:ascii="Arial" w:eastAsiaTheme="minorHAnsi" w:hAnsi="Arial" w:cs="Arial"/>
          <w:sz w:val="20"/>
          <w:szCs w:val="20"/>
          <w:lang w:val="sr-Cyrl-CS"/>
        </w:rPr>
        <w:t>član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53) </w:t>
      </w:r>
      <w:r>
        <w:rPr>
          <w:rFonts w:ascii="Arial" w:eastAsiaTheme="minorHAnsi" w:hAnsi="Arial" w:cs="Arial"/>
          <w:sz w:val="20"/>
          <w:szCs w:val="20"/>
          <w:lang w:val="sr-Cyrl-CS"/>
        </w:rPr>
        <w:t>sadrži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: </w:t>
      </w:r>
      <w:r>
        <w:rPr>
          <w:rFonts w:ascii="Arial" w:eastAsiaTheme="minorHAnsi" w:hAnsi="Arial" w:cs="Arial"/>
          <w:sz w:val="20"/>
          <w:szCs w:val="20"/>
          <w:lang w:val="sr-Cyrl-CS"/>
        </w:rPr>
        <w:t>lične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podatke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učiniocu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podatke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podatke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sankcijama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podatke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pravnim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posledicama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osude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kasnije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izmene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podataka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sadržanih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evidenciji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podatke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izdržavanju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zatvora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brisanju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posledica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osude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Podatke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evidencije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koristiti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sr-Cyrl-CS"/>
        </w:rPr>
        <w:t>sud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državno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tužilaštvo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ili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drugi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nadležni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organi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kad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to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potrebno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vršenje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poslova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njihove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nadležnosti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CS"/>
        </w:rPr>
      </w:pPr>
      <w:r>
        <w:rPr>
          <w:rFonts w:ascii="Arial" w:eastAsiaTheme="minorHAnsi" w:hAnsi="Arial" w:cs="Arial"/>
          <w:sz w:val="20"/>
          <w:szCs w:val="20"/>
          <w:lang w:val="sr-Cyrl-CS"/>
        </w:rPr>
        <w:t>Članom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 54. </w:t>
      </w:r>
      <w:r>
        <w:rPr>
          <w:rFonts w:ascii="Arial" w:eastAsiaTheme="minorHAnsi" w:hAnsi="Arial" w:cs="Arial"/>
          <w:sz w:val="20"/>
          <w:szCs w:val="20"/>
          <w:lang w:val="sr-Cyrl-CS"/>
        </w:rPr>
        <w:t>definisan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Registar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novčanih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kazni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odnosno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elektronska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baza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podataka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unose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podaci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svim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izrečenim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novčanim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kaznama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troškovima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Sadržaj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način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vođenja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Registra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novčanih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propisuje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ministarstvo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nadležno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poslove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pravosuđa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Theme="minorHAnsi" w:hAnsi="Arial" w:cs="Arial"/>
          <w:sz w:val="20"/>
          <w:szCs w:val="20"/>
          <w:lang w:val="sr-Cyrl-CS"/>
        </w:rPr>
        <w:t>Rehabilitacijom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evidencije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briše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osuda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prestaju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sve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njene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posledice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osuđeni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smatra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neosuđivanim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55.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navodi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slučajevima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nastaje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rehabilitacija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Pravne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posledice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osude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sastoje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sticanju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kaznenih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bodova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propisuju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posebnim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Takođe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Zakon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propisuje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zastarelost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pokretanja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vođenja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odnosno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zastarelost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izvršenja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ili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zaštitne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mere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Theme="minorHAnsi" w:hAnsi="Arial" w:cs="Arial"/>
          <w:sz w:val="20"/>
          <w:szCs w:val="20"/>
          <w:lang w:val="sr-Cyrl-CS"/>
        </w:rPr>
        <w:t>čl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>. 60</w:t>
      </w:r>
      <w:r>
        <w:rPr>
          <w:rFonts w:ascii="Arial" w:eastAsiaTheme="minorHAnsi" w:hAnsi="Arial" w:cs="Arial"/>
          <w:sz w:val="20"/>
          <w:szCs w:val="20"/>
          <w:lang w:val="sr-Cyrl-CS"/>
        </w:rPr>
        <w:t>.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). </w:t>
      </w:r>
      <w:r>
        <w:rPr>
          <w:rFonts w:ascii="Arial" w:eastAsiaTheme="minorHAnsi" w:hAnsi="Arial" w:cs="Arial"/>
          <w:sz w:val="20"/>
          <w:szCs w:val="20"/>
          <w:lang w:val="sr-Cyrl-CS"/>
        </w:rPr>
        <w:t>Isključenje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deci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kao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sankcije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maloletnicima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navode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članovima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60 - 80. </w:t>
      </w:r>
      <w:r>
        <w:rPr>
          <w:rFonts w:ascii="Arial" w:eastAsiaTheme="minorHAnsi" w:hAnsi="Arial" w:cs="Arial"/>
          <w:sz w:val="20"/>
          <w:szCs w:val="20"/>
          <w:lang w:val="sr-Cyrl-CS"/>
        </w:rPr>
        <w:t>ovog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maloletnicima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primenjuju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odredbe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kojima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propisan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krivični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maloletnim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licima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ukoliko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ovim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nije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drugačije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definisano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CS"/>
        </w:rPr>
      </w:pPr>
      <w:r>
        <w:rPr>
          <w:rFonts w:ascii="Arial" w:eastAsiaTheme="minorHAnsi" w:hAnsi="Arial" w:cs="Arial"/>
          <w:b/>
          <w:sz w:val="20"/>
          <w:szCs w:val="20"/>
          <w:lang w:val="sr-Cyrl-CS"/>
        </w:rPr>
        <w:lastRenderedPageBreak/>
        <w:t>Primena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načela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oportuniteta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određena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sr-Cyrl-CS"/>
        </w:rPr>
        <w:t>članom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92. </w:t>
      </w:r>
      <w:r>
        <w:rPr>
          <w:rFonts w:ascii="Arial" w:eastAsiaTheme="minorHAnsi" w:hAnsi="Arial" w:cs="Arial"/>
          <w:sz w:val="20"/>
          <w:szCs w:val="20"/>
          <w:lang w:val="sr-Cyrl-CS"/>
        </w:rPr>
        <w:t>a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pravično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vođenje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kao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osnovno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pravilo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definisano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98.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zatim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odbranu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druga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okrivljenog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zabrana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ponovnog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suđenja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Načelo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istine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pravičnosti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(101-103.) </w:t>
      </w:r>
      <w:r>
        <w:rPr>
          <w:rFonts w:ascii="Arial" w:eastAsiaTheme="minorHAnsi" w:hAnsi="Arial" w:cs="Arial"/>
          <w:sz w:val="20"/>
          <w:szCs w:val="20"/>
          <w:lang w:val="sr-Cyrl-CS"/>
        </w:rPr>
        <w:t>kao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ekonomičnost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određeni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su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104.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dvostepenosti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Theme="minorHAnsi" w:hAnsi="Arial" w:cs="Arial"/>
          <w:sz w:val="20"/>
          <w:szCs w:val="20"/>
          <w:lang w:val="sr-Cyrl-CS"/>
        </w:rPr>
        <w:t>član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105</w:t>
      </w:r>
      <w:r>
        <w:rPr>
          <w:rFonts w:ascii="Arial" w:eastAsiaTheme="minorHAnsi" w:hAnsi="Arial" w:cs="Arial"/>
          <w:sz w:val="20"/>
          <w:szCs w:val="20"/>
          <w:lang w:val="sr-Cyrl-CS"/>
        </w:rPr>
        <w:t>.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), </w:t>
      </w:r>
      <w:r>
        <w:rPr>
          <w:rFonts w:ascii="Arial" w:eastAsiaTheme="minorHAnsi" w:hAnsi="Arial" w:cs="Arial"/>
          <w:sz w:val="20"/>
          <w:szCs w:val="20"/>
          <w:lang w:val="sr-Cyrl-CS"/>
        </w:rPr>
        <w:t>dok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stranke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učesnici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odnosno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subjekti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navode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sr-Cyrl-CS"/>
        </w:rPr>
        <w:t>članovima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110 -</w:t>
      </w:r>
      <w:r w:rsidRPr="003B35F0">
        <w:rPr>
          <w:rFonts w:ascii="Arial" w:eastAsiaTheme="minorHAnsi" w:hAnsi="Arial" w:cs="Arial"/>
          <w:sz w:val="20"/>
          <w:szCs w:val="20"/>
          <w:lang w:val="sr-Latn-CS"/>
        </w:rPr>
        <w:t xml:space="preserve"> 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117.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sud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donosi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odluku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obliku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rešenja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naredbe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Theme="minorHAnsi" w:hAnsi="Arial" w:cs="Arial"/>
          <w:sz w:val="20"/>
          <w:szCs w:val="20"/>
          <w:lang w:val="sr-Cyrl-CS"/>
        </w:rPr>
        <w:t>član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128.).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CS"/>
        </w:rPr>
      </w:pPr>
      <w:r>
        <w:rPr>
          <w:rFonts w:ascii="Arial" w:eastAsiaTheme="minorHAnsi" w:hAnsi="Arial" w:cs="Arial"/>
          <w:sz w:val="20"/>
          <w:szCs w:val="20"/>
          <w:lang w:val="sr-Cyrl-CS"/>
        </w:rPr>
        <w:t>Članom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143. </w:t>
      </w:r>
      <w:r>
        <w:rPr>
          <w:rFonts w:ascii="Arial" w:eastAsiaTheme="minorHAnsi" w:hAnsi="Arial" w:cs="Arial"/>
          <w:sz w:val="20"/>
          <w:szCs w:val="20"/>
          <w:lang w:val="sr-Cyrl-CS"/>
        </w:rPr>
        <w:t>definiše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sr-Cyrl-C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pokrenuti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osnovu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: </w:t>
      </w:r>
      <w:r>
        <w:rPr>
          <w:rFonts w:ascii="Arial" w:eastAsiaTheme="minorHAnsi" w:hAnsi="Arial" w:cs="Arial"/>
          <w:sz w:val="20"/>
          <w:szCs w:val="20"/>
          <w:lang w:val="sr-Cyrl-CS"/>
        </w:rPr>
        <w:t>zahteva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sudsko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odlučivanje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izdatom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nalogu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ili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zahteva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pokretanje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 w:rsidRPr="003B35F0">
        <w:rPr>
          <w:rFonts w:ascii="Arial" w:eastAsiaTheme="minorHAnsi" w:hAnsi="Arial" w:cs="Arial"/>
          <w:sz w:val="20"/>
          <w:szCs w:val="20"/>
          <w:vertAlign w:val="superscript"/>
          <w:lang w:val="sr-Cyrl-CS"/>
        </w:rPr>
        <w:footnoteReference w:id="3"/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Sud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će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sr-Cyrl-CS"/>
        </w:rPr>
        <w:t>ispitati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Theme="minorHAnsi" w:hAnsi="Arial" w:cs="Arial"/>
          <w:sz w:val="20"/>
          <w:szCs w:val="20"/>
          <w:lang w:val="sr-Cyrl-C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li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nadležan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li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postoje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uslovi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vođenje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odlučiće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daljem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toku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Theme="minorHAnsi" w:hAnsi="Arial" w:cs="Arial"/>
          <w:sz w:val="20"/>
          <w:szCs w:val="20"/>
          <w:lang w:val="sr-Cyrl-CS"/>
        </w:rPr>
        <w:t>Ovlašćeni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podnosilac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zahteva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može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predložiti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okrivljenom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njegovom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braniocu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zaključivanje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sporazuma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priznanju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krivice</w:t>
      </w:r>
      <w:r>
        <w:rPr>
          <w:rFonts w:ascii="Arial" w:eastAsiaTheme="minorHAnsi" w:hAnsi="Arial" w:cs="Arial"/>
          <w:sz w:val="20"/>
          <w:szCs w:val="20"/>
          <w:lang w:val="sr-Cyrl-CS"/>
        </w:rPr>
        <w:t>,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odnosno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okrivljeni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njegov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branilac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mogu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ovlašćenom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podnosiocu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zahteva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predložiti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zaključivanje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takvog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sporazuma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prema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 177.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>.</w:t>
      </w:r>
      <w:r w:rsidRPr="003B35F0">
        <w:rPr>
          <w:rFonts w:ascii="Arial" w:eastAsiaTheme="minorHAnsi" w:hAnsi="Arial" w:cs="Arial"/>
          <w:sz w:val="20"/>
          <w:szCs w:val="20"/>
          <w:lang w:val="sr-Latn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završetku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glavnog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pretresa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sud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će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doneti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odluku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Theme="minorHAnsi" w:hAnsi="Arial" w:cs="Arial"/>
          <w:sz w:val="20"/>
          <w:szCs w:val="20"/>
          <w:lang w:val="sr-Cyrl-CS"/>
        </w:rPr>
        <w:t>član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190.) </w:t>
      </w:r>
      <w:r>
        <w:rPr>
          <w:rFonts w:ascii="Arial" w:eastAsiaTheme="minorHAnsi" w:hAnsi="Arial" w:cs="Arial"/>
          <w:sz w:val="20"/>
          <w:szCs w:val="20"/>
          <w:lang w:val="sr-Cyrl-CS"/>
        </w:rPr>
        <w:t>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završava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donošenjem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rešenja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okrivljeni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oslobađa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krivice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rešenja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okrivljeni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proglašava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krivim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ili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rešenja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obustavljanju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Theme="minorHAnsi" w:hAnsi="Arial" w:cs="Arial"/>
          <w:sz w:val="20"/>
          <w:szCs w:val="20"/>
          <w:lang w:val="sr-Cyrl-CS"/>
        </w:rPr>
        <w:t>Bitne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povrede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odredaba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navode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204. </w:t>
      </w:r>
      <w:r>
        <w:rPr>
          <w:rFonts w:ascii="Arial" w:eastAsiaTheme="minorHAnsi" w:hAnsi="Arial" w:cs="Arial"/>
          <w:sz w:val="20"/>
          <w:szCs w:val="20"/>
          <w:lang w:val="sr-Cyrl-CS"/>
        </w:rPr>
        <w:t>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povreda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materijalnog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205.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Theme="minorHAnsi" w:hAnsi="Arial" w:cs="Arial"/>
          <w:sz w:val="20"/>
          <w:szCs w:val="20"/>
          <w:lang w:val="sr-Cyrl-CS"/>
        </w:rPr>
        <w:t>Po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žalbi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donose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odluke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drugostepenog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suda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>.</w:t>
      </w:r>
    </w:p>
    <w:p w:rsidR="000E2C99" w:rsidRPr="003B35F0" w:rsidRDefault="000E2C99" w:rsidP="000E2C99">
      <w:pPr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CS"/>
        </w:rPr>
      </w:pPr>
      <w:r>
        <w:rPr>
          <w:rFonts w:ascii="Arial" w:eastAsiaTheme="minorHAnsi" w:hAnsi="Arial" w:cs="Arial"/>
          <w:sz w:val="20"/>
          <w:szCs w:val="20"/>
          <w:lang w:val="sr-Cyrl-CS"/>
        </w:rPr>
        <w:t>Ponavljanje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prekršajnog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vanredni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pravni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lek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članovima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225 -</w:t>
      </w:r>
      <w:r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226. </w:t>
      </w:r>
      <w:r>
        <w:rPr>
          <w:rFonts w:ascii="Arial" w:eastAsiaTheme="minorHAnsi" w:hAnsi="Arial" w:cs="Arial"/>
          <w:sz w:val="20"/>
          <w:szCs w:val="20"/>
          <w:lang w:val="sr-Cyrl-CS"/>
        </w:rPr>
        <w:t>navodi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slučajevima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vodi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skraćeni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postupak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 </w:t>
      </w:r>
      <w:r>
        <w:rPr>
          <w:rFonts w:ascii="Arial" w:eastAsiaTheme="minorHAnsi" w:hAnsi="Arial" w:cs="Arial"/>
          <w:sz w:val="20"/>
          <w:szCs w:val="20"/>
          <w:lang w:val="sr-Cyrl-CS"/>
        </w:rPr>
        <w:t>vođenje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skraćenog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postupka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izvršenje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odluka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Theme="minorHAnsi" w:hAnsi="Arial" w:cs="Arial"/>
          <w:sz w:val="20"/>
          <w:szCs w:val="20"/>
          <w:lang w:val="sr-Cyrl-CS"/>
        </w:rPr>
        <w:t>odnosno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nadležnost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izvršenje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Theme="minorHAnsi" w:hAnsi="Arial" w:cs="Arial"/>
          <w:sz w:val="20"/>
          <w:szCs w:val="20"/>
          <w:lang w:val="sr-Cyrl-CS"/>
        </w:rPr>
        <w:t>Pasivno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izvršenje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preko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Registra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novčanih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kazni</w:t>
      </w:r>
      <w:r w:rsidRPr="003B35F0">
        <w:rPr>
          <w:rFonts w:ascii="Arial" w:eastAsiaTheme="minorHAnsi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definisano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je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članom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235.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>.</w:t>
      </w:r>
      <w:r w:rsidRPr="003B35F0">
        <w:rPr>
          <w:rFonts w:ascii="Arial" w:eastAsiaTheme="minorHAnsi" w:hAnsi="Arial" w:cs="Arial"/>
          <w:sz w:val="20"/>
          <w:szCs w:val="20"/>
          <w:lang w:val="sr-Latn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pitanja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izvršenja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koja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nisu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uređena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ovim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zakonom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shodno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primjenjuju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odredbe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Zakona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o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izvršenju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krivičnih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sankcija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Crne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sr-Cyrl-CS"/>
        </w:rPr>
        <w:t>Gore</w:t>
      </w:r>
      <w:r w:rsidRPr="003B35F0">
        <w:rPr>
          <w:rFonts w:ascii="Arial" w:eastAsiaTheme="minorHAnsi" w:hAnsi="Arial" w:cs="Arial"/>
          <w:sz w:val="20"/>
          <w:szCs w:val="20"/>
          <w:lang w:val="sr-Cyrl-CS"/>
        </w:rPr>
        <w:t>.</w:t>
      </w:r>
    </w:p>
    <w:p w:rsidR="000E2C99" w:rsidRDefault="000E2C99" w:rsidP="000E2C99">
      <w:pPr>
        <w:pStyle w:val="NoSpacing"/>
        <w:spacing w:line="360" w:lineRule="auto"/>
        <w:jc w:val="both"/>
        <w:rPr>
          <w:rFonts w:ascii="Arial" w:eastAsiaTheme="minorHAnsi" w:hAnsi="Arial" w:cs="Arial"/>
          <w:sz w:val="20"/>
          <w:szCs w:val="20"/>
          <w:lang w:val="sr-Cyrl-RS"/>
        </w:rPr>
      </w:pPr>
    </w:p>
    <w:p w:rsidR="000E2C99" w:rsidRPr="003B35F0" w:rsidRDefault="000E2C99" w:rsidP="000E2C99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0E2C99" w:rsidRPr="00D447FD" w:rsidRDefault="000E2C99" w:rsidP="000E2C99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Istraživanje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uradili</w:t>
      </w:r>
      <w:r w:rsidRPr="00D447FD">
        <w:rPr>
          <w:rFonts w:ascii="Arial" w:hAnsi="Arial" w:cs="Arial"/>
          <w:sz w:val="20"/>
          <w:szCs w:val="20"/>
          <w:lang w:val="sr-Cyrl-RS"/>
        </w:rPr>
        <w:t>:</w:t>
      </w:r>
    </w:p>
    <w:p w:rsidR="000E2C99" w:rsidRPr="00D447FD" w:rsidRDefault="000E2C99" w:rsidP="000E2C9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Zoran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Manojlović</w:t>
      </w:r>
    </w:p>
    <w:p w:rsidR="000E2C99" w:rsidRPr="00D447FD" w:rsidRDefault="000E2C99" w:rsidP="000E2C9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mlađi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0E2C99" w:rsidRPr="00D447FD" w:rsidRDefault="000E2C99" w:rsidP="000E2C99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E2C99" w:rsidRPr="00D447FD" w:rsidRDefault="000E2C99" w:rsidP="000E2C9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Jelena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Marković</w:t>
      </w:r>
    </w:p>
    <w:p w:rsidR="000E2C99" w:rsidRPr="00D447FD" w:rsidRDefault="000E2C99" w:rsidP="000E2C9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0E2C99" w:rsidRPr="00D447FD" w:rsidRDefault="000E2C99" w:rsidP="000E2C99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E2C99" w:rsidRPr="00D447FD" w:rsidRDefault="000E2C99" w:rsidP="000E2C9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Marina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Prijić</w:t>
      </w:r>
    </w:p>
    <w:p w:rsidR="000E2C99" w:rsidRPr="00D447FD" w:rsidRDefault="000E2C99" w:rsidP="000E2C9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viši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0E2C99" w:rsidRPr="00D447FD" w:rsidRDefault="000E2C99" w:rsidP="000E2C99">
      <w:pPr>
        <w:pStyle w:val="NoSpacing"/>
        <w:rPr>
          <w:rFonts w:ascii="Arial" w:hAnsi="Arial" w:cs="Arial"/>
          <w:sz w:val="20"/>
          <w:szCs w:val="20"/>
          <w:lang w:val="sr-Cyrl-RS"/>
        </w:rPr>
      </w:pPr>
    </w:p>
    <w:p w:rsidR="000E2C99" w:rsidRPr="00D447FD" w:rsidRDefault="000E2C99" w:rsidP="000E2C99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 w:rsidRPr="00D447FD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Ivana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Stefanović</w:t>
      </w:r>
    </w:p>
    <w:p w:rsidR="000E2C99" w:rsidRPr="00D447FD" w:rsidRDefault="000E2C99" w:rsidP="000E2C99">
      <w:pPr>
        <w:pStyle w:val="NoSpacing"/>
        <w:ind w:left="4320" w:firstLine="72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viši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D447FD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AF1BD2" w:rsidRDefault="00AF1BD2"/>
    <w:sectPr w:rsidR="00AF1BD2" w:rsidSect="00736BAF">
      <w:footerReference w:type="default" r:id="rId9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07A" w:rsidRDefault="0035507A" w:rsidP="000E2C99">
      <w:pPr>
        <w:spacing w:after="0" w:line="240" w:lineRule="auto"/>
      </w:pPr>
      <w:r>
        <w:separator/>
      </w:r>
    </w:p>
  </w:endnote>
  <w:endnote w:type="continuationSeparator" w:id="0">
    <w:p w:rsidR="0035507A" w:rsidRDefault="0035507A" w:rsidP="000E2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7919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400" w:rsidRDefault="0035507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2C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7400" w:rsidRDefault="003550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07A" w:rsidRDefault="0035507A" w:rsidP="000E2C99">
      <w:pPr>
        <w:spacing w:after="0" w:line="240" w:lineRule="auto"/>
      </w:pPr>
      <w:r>
        <w:separator/>
      </w:r>
    </w:p>
  </w:footnote>
  <w:footnote w:type="continuationSeparator" w:id="0">
    <w:p w:rsidR="0035507A" w:rsidRDefault="0035507A" w:rsidP="000E2C99">
      <w:pPr>
        <w:spacing w:after="0" w:line="240" w:lineRule="auto"/>
      </w:pPr>
      <w:r>
        <w:continuationSeparator/>
      </w:r>
    </w:p>
  </w:footnote>
  <w:footnote w:id="1">
    <w:p w:rsidR="000E2C99" w:rsidRPr="000E2C99" w:rsidRDefault="000E2C99" w:rsidP="000E2C99">
      <w:pPr>
        <w:pStyle w:val="FootnoteText"/>
        <w:jc w:val="left"/>
        <w:rPr>
          <w:lang w:val="sr-Cyrl-RS"/>
        </w:rPr>
      </w:pPr>
      <w:r w:rsidRPr="00B855AF">
        <w:rPr>
          <w:rStyle w:val="FootnoteReference"/>
          <w:sz w:val="18"/>
          <w:szCs w:val="18"/>
        </w:rPr>
        <w:footnoteRef/>
      </w:r>
      <w:r w:rsidRPr="00B855AF">
        <w:rPr>
          <w:sz w:val="18"/>
          <w:szCs w:val="18"/>
        </w:rPr>
        <w:t xml:space="preserve"> </w:t>
      </w:r>
      <w:r w:rsidRPr="00C400B8">
        <w:rPr>
          <w:lang w:val="bs-Latn-BA"/>
        </w:rPr>
        <w:t>Prekršajni zakon, Narodne novine br. 107/</w:t>
      </w:r>
      <w:r>
        <w:rPr>
          <w:lang w:val="bs-Latn-BA"/>
        </w:rPr>
        <w:t xml:space="preserve">07, 39/13. </w:t>
      </w:r>
      <w:r>
        <w:t>Prečišćen tekst zakona dostupan je na Internet adresi:</w:t>
      </w:r>
      <w:r w:rsidRPr="00C400B8">
        <w:rPr>
          <w:lang w:val="bs-Latn-BA"/>
        </w:rPr>
        <w:t xml:space="preserve"> </w:t>
      </w:r>
      <w:hyperlink r:id="rId1" w:history="1">
        <w:r w:rsidRPr="00C400B8">
          <w:rPr>
            <w:rStyle w:val="Hyperlink"/>
            <w:lang w:val="bs-Latn-BA"/>
          </w:rPr>
          <w:t>http://www.zakon.hr/z/52/Prekr%C5%A1ajni-zakon</w:t>
        </w:r>
      </w:hyperlink>
      <w:r>
        <w:rPr>
          <w:rStyle w:val="Hyperlink"/>
          <w:lang w:val="sr-Cyrl-RS"/>
        </w:rPr>
        <w:t xml:space="preserve"> </w:t>
      </w:r>
    </w:p>
    <w:p w:rsidR="000E2C99" w:rsidRPr="00B855AF" w:rsidRDefault="000E2C99" w:rsidP="000E2C99">
      <w:pPr>
        <w:pStyle w:val="FootnoteText"/>
        <w:rPr>
          <w:lang w:val="sr-Cyrl-RS"/>
        </w:rPr>
      </w:pPr>
    </w:p>
  </w:footnote>
  <w:footnote w:id="2">
    <w:p w:rsidR="000E2C99" w:rsidRPr="00BA47F3" w:rsidRDefault="000E2C99" w:rsidP="000E2C99">
      <w:pPr>
        <w:pStyle w:val="FootnoteText"/>
        <w:rPr>
          <w:sz w:val="18"/>
          <w:szCs w:val="18"/>
          <w:lang w:val="sr-Cyrl-CS"/>
        </w:rPr>
      </w:pPr>
      <w:r>
        <w:rPr>
          <w:rStyle w:val="FootnoteReference"/>
        </w:rPr>
        <w:footnoteRef/>
      </w:r>
      <w:hyperlink r:id="rId2" w:history="1">
        <w:r w:rsidRPr="00BA47F3">
          <w:rPr>
            <w:rStyle w:val="Hyperlink"/>
            <w:sz w:val="18"/>
            <w:szCs w:val="18"/>
          </w:rPr>
          <w:t>http://www.upravapolicije.com/fajlovi/upravapolicije/attach_fajlovi/lat/glavnestranice/2011/11/pdf/Zakon_o_prekrsajima.pdf</w:t>
        </w:r>
      </w:hyperlink>
    </w:p>
    <w:p w:rsidR="000E2C99" w:rsidRPr="00503809" w:rsidRDefault="000E2C99" w:rsidP="000E2C99">
      <w:pPr>
        <w:pStyle w:val="FootnoteText"/>
        <w:rPr>
          <w:lang w:val="sr-Cyrl-CS"/>
        </w:rPr>
      </w:pPr>
    </w:p>
  </w:footnote>
  <w:footnote w:id="3">
    <w:p w:rsidR="000E2C99" w:rsidRPr="000E2C99" w:rsidRDefault="000E2C99" w:rsidP="000E2C99">
      <w:pPr>
        <w:pStyle w:val="FootnoteText"/>
        <w:rPr>
          <w:rFonts w:cs="Arial"/>
          <w:sz w:val="18"/>
          <w:szCs w:val="18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r w:rsidRPr="000E2C99">
        <w:rPr>
          <w:sz w:val="18"/>
          <w:szCs w:val="18"/>
          <w:lang w:val="bs-Latn-BA"/>
        </w:rPr>
        <w:t>Kad nije moguće izdati prekršajni nalog podnosi se zahtev za pokretanje prekršajnog postupka nadležnom sudu, odmah po saznanju za prekršaj i učinioca, a najkasnije u roku od 60 dana (član 153. Zakona).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99"/>
    <w:rsid w:val="000E2C99"/>
    <w:rsid w:val="0035507A"/>
    <w:rsid w:val="00A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9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C9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C99"/>
    <w:rPr>
      <w:rFonts w:ascii="Arial" w:eastAsiaTheme="majorEastAsia" w:hAnsi="Arial" w:cstheme="majorBidi"/>
      <w:b/>
      <w:bCs/>
      <w:sz w:val="20"/>
      <w:szCs w:val="28"/>
    </w:rPr>
  </w:style>
  <w:style w:type="paragraph" w:styleId="NoSpacing">
    <w:name w:val="No Spacing"/>
    <w:link w:val="NoSpacingChar"/>
    <w:uiPriority w:val="1"/>
    <w:qFormat/>
    <w:rsid w:val="000E2C99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0E2C99"/>
    <w:pPr>
      <w:jc w:val="both"/>
    </w:pPr>
    <w:rPr>
      <w:rFonts w:ascii="Arial" w:eastAsia="Times New Roman" w:hAnsi="Arial" w:cstheme="minorBidi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rsid w:val="000E2C99"/>
    <w:rPr>
      <w:rFonts w:ascii="Arial" w:eastAsia="Times New Roman" w:hAnsi="Arial"/>
      <w:sz w:val="20"/>
      <w:szCs w:val="20"/>
      <w:lang w:val="en-GB" w:eastAsia="x-none"/>
    </w:rPr>
  </w:style>
  <w:style w:type="character" w:styleId="FootnoteReference">
    <w:name w:val="footnote reference"/>
    <w:uiPriority w:val="99"/>
    <w:unhideWhenUsed/>
    <w:rsid w:val="000E2C99"/>
    <w:rPr>
      <w:vertAlign w:val="superscript"/>
    </w:rPr>
  </w:style>
  <w:style w:type="character" w:styleId="Hyperlink">
    <w:name w:val="Hyperlink"/>
    <w:uiPriority w:val="99"/>
    <w:unhideWhenUsed/>
    <w:rsid w:val="000E2C99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E2C9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E2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customStyle="1" w:styleId="hps">
    <w:name w:val="hps"/>
    <w:basedOn w:val="DefaultParagraphFont"/>
    <w:rsid w:val="000E2C99"/>
  </w:style>
  <w:style w:type="paragraph" w:styleId="Footer">
    <w:name w:val="footer"/>
    <w:basedOn w:val="Normal"/>
    <w:link w:val="FooterChar"/>
    <w:uiPriority w:val="99"/>
    <w:unhideWhenUsed/>
    <w:rsid w:val="000E2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99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0E2C99"/>
    <w:pPr>
      <w:spacing w:after="100"/>
    </w:pPr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C99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C99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2C99"/>
    <w:rPr>
      <w:rFonts w:ascii="Arial" w:eastAsiaTheme="majorEastAsia" w:hAnsi="Arial" w:cstheme="majorBidi"/>
      <w:b/>
      <w:bCs/>
      <w:sz w:val="20"/>
      <w:szCs w:val="28"/>
    </w:rPr>
  </w:style>
  <w:style w:type="paragraph" w:styleId="NoSpacing">
    <w:name w:val="No Spacing"/>
    <w:link w:val="NoSpacingChar"/>
    <w:uiPriority w:val="1"/>
    <w:qFormat/>
    <w:rsid w:val="000E2C99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nhideWhenUsed/>
    <w:rsid w:val="000E2C99"/>
    <w:pPr>
      <w:jc w:val="both"/>
    </w:pPr>
    <w:rPr>
      <w:rFonts w:ascii="Arial" w:eastAsia="Times New Roman" w:hAnsi="Arial" w:cstheme="minorBidi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rsid w:val="000E2C99"/>
    <w:rPr>
      <w:rFonts w:ascii="Arial" w:eastAsia="Times New Roman" w:hAnsi="Arial"/>
      <w:sz w:val="20"/>
      <w:szCs w:val="20"/>
      <w:lang w:val="en-GB" w:eastAsia="x-none"/>
    </w:rPr>
  </w:style>
  <w:style w:type="character" w:styleId="FootnoteReference">
    <w:name w:val="footnote reference"/>
    <w:uiPriority w:val="99"/>
    <w:unhideWhenUsed/>
    <w:rsid w:val="000E2C99"/>
    <w:rPr>
      <w:vertAlign w:val="superscript"/>
    </w:rPr>
  </w:style>
  <w:style w:type="character" w:styleId="Hyperlink">
    <w:name w:val="Hyperlink"/>
    <w:uiPriority w:val="99"/>
    <w:unhideWhenUsed/>
    <w:rsid w:val="000E2C99"/>
    <w:rPr>
      <w:color w:val="0000FF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E2C9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0E2C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gu-IN"/>
    </w:rPr>
  </w:style>
  <w:style w:type="character" w:customStyle="1" w:styleId="hps">
    <w:name w:val="hps"/>
    <w:basedOn w:val="DefaultParagraphFont"/>
    <w:rsid w:val="000E2C99"/>
  </w:style>
  <w:style w:type="paragraph" w:styleId="Footer">
    <w:name w:val="footer"/>
    <w:basedOn w:val="Normal"/>
    <w:link w:val="FooterChar"/>
    <w:uiPriority w:val="99"/>
    <w:unhideWhenUsed/>
    <w:rsid w:val="000E2C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C99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0E2C99"/>
    <w:pPr>
      <w:spacing w:after="10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ravapolicije.com/fajlovi/upravapolicije/attach_fajlovi/lat/glavnestranice/2011/11/pdf/Zakon_o_prekrsajima.pdf" TargetMode="External"/><Relationship Id="rId1" Type="http://schemas.openxmlformats.org/officeDocument/2006/relationships/hyperlink" Target="http://www.zakon.hr/z/52/Prekr%C5%A1ajni-zak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9C0E-5F0F-4E1A-875A-9033ED803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5907</Words>
  <Characters>33670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1</cp:revision>
  <dcterms:created xsi:type="dcterms:W3CDTF">2013-07-23T13:52:00Z</dcterms:created>
  <dcterms:modified xsi:type="dcterms:W3CDTF">2013-07-23T13:59:00Z</dcterms:modified>
</cp:coreProperties>
</file>